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Russia</w:t>
      </w:r>
    </w:p>
    <w:p>
      <w:pPr>
        <w:pStyle w:val="FirstParagraph"/>
      </w:pPr>
      <w:r>
        <w:t xml:space="preserve">/* Standard Academic Poster Title Placement*/</w:t>
      </w:r>
    </w:p>
    <w:bookmarkStart w:id="31" w:name="X127ea9d070edb5b7818e1791b9424c81f3bc87c"/>
    <w:p>
      <w:pPr>
        <w:pStyle w:val="Heading1"/>
      </w:pPr>
      <w:r>
        <w:t xml:space="preserve">The Role and Impact of the Graphic Designer in Contemporary Russia: A Study on Cultural Identity, Digital Transformation, and Market Dynamics</w:t>
      </w:r>
    </w:p>
    <w:p>
      <w:pPr>
        <w:pStyle w:val="FirstParagraph"/>
      </w:pPr>
      <w:r>
        <w:t xml:space="preserve">*/* Main title clearly stating the subject (Graphic Designer), location (Russia/Moscow), and academic nature (Poster Presentation) */</w:t>
      </w:r>
    </w:p>
    <w:p>
      <w:pPr>
        <w:pStyle w:val="BodyText"/>
      </w:pPr>
      <w:r>
        <w:t xml:space="preserve">/* Crucial for any Academic Poster Presentation */</w:t>
      </w:r>
    </w:p>
    <w:bookmarkStart w:id="20" w:name="abstract"/>
    <w:p>
      <w:pPr>
        <w:pStyle w:val="Heading2"/>
      </w:pPr>
      <w:r>
        <w:t xml:space="preserve">Abstract</w:t>
      </w:r>
    </w:p>
    <w:p>
      <w:pPr>
        <w:pStyle w:val="FirstParagraph"/>
      </w:pPr>
      <w:r>
        <w:t xml:space="preserve">*/* Standard heading for abstracts in academic documents */</w:t>
      </w:r>
    </w:p>
    <w:p>
      <w:pPr>
        <w:pStyle w:val="BodyText"/>
      </w:pPr>
      <w:r>
        <w:t xml:space="preserve">This poster presentation provides a comprehensive analysis of the evolving role of the</w:t>
      </w:r>
      <w:r>
        <w:t xml:space="preserve"> </w:t>
      </w:r>
      <w:r>
        <w:rPr>
          <w:bCs/>
          <w:b/>
        </w:rPr>
        <w:t xml:space="preserve">Graphic Designer</w:t>
      </w:r>
      <w:r>
        <w:t xml:space="preserve"> </w:t>
      </w:r>
      <w:r>
        <w:t xml:space="preserve">within the dynamic socio-cultural and economic landscape of</w:t>
      </w:r>
      <w:r>
        <w:t xml:space="preserve"> </w:t>
      </w:r>
      <w:r>
        <w:rPr>
          <w:bCs/>
          <w:b/>
        </w:rPr>
        <w:t xml:space="preserve">Russia Moscow</w:t>
      </w:r>
      <w:r>
        <w:t xml:space="preserve">. As a global hub for art, history, and rapid modernization, Moscow serves as a unique case study for understanding how graphic design functions as both an aesthetic tool and a vessel for cultural identity. This research examines the historical transition from Soviet-era propaganda aesthetics to contemporary digital design practices. It further explores the impact of international sanctions, technological isolation or adaptation strategies employed by local</w:t>
      </w:r>
      <w:r>
        <w:t xml:space="preserve"> </w:t>
      </w:r>
      <w:r>
        <w:rPr>
          <w:bCs/>
          <w:b/>
        </w:rPr>
        <w:t xml:space="preserve">Graphic Designer</w:t>
      </w:r>
      <w:r>
        <w:t xml:space="preserve"> </w:t>
      </w:r>
      <w:r>
        <w:t xml:space="preserve">professionals, and the resurgence of national branding in visual communication. By analyzing current trends in Moscow’s advertising agencies, freelance marketplaces, and independent studios this study highlights how</w:t>
      </w:r>
      <w:r>
        <w:t xml:space="preserve"> </w:t>
      </w:r>
      <w:r>
        <w:rPr>
          <w:bCs/>
          <w:b/>
        </w:rPr>
        <w:t xml:space="preserve">Graphic Designer</w:t>
      </w:r>
      <w:r>
        <w:t xml:space="preserve"> </w:t>
      </w:r>
      <w:r>
        <w:t xml:space="preserve">practitioners navigate the complexities of global design standards while preserving distinct Russian artistic heritage. The findings suggest that modern</w:t>
      </w:r>
      <w:r>
        <w:t xml:space="preserve"> </w:t>
      </w:r>
      <w:r>
        <w:rPr>
          <w:bCs/>
          <w:b/>
        </w:rPr>
        <w:t xml:space="preserve">Graphic Designer</w:t>
      </w:r>
      <w:r>
        <w:t xml:space="preserve">s in</w:t>
      </w:r>
      <w:r>
        <w:t xml:space="preserve"> </w:t>
      </w:r>
      <w:r>
        <w:rPr>
          <w:iCs/>
          <w:i/>
        </w:rPr>
        <w:t xml:space="preserve">Russia Moscow</w:t>
      </w:r>
      <w:r>
        <w:t xml:space="preserve"> </w:t>
      </w:r>
      <w:r>
        <w:t xml:space="preserve">are not merely visual communicators but critical cultural agents who shape public perception and national identity in a digital age.</w:t>
      </w:r>
    </w:p>
    <w:p>
      <w:pPr>
        <w:pStyle w:val="BodyText"/>
      </w:pPr>
      <w:r>
        <w:t xml:space="preserve">*/* Abstract summarizing the key points: Graphic Designer focus, Russia/Moscow context, historical to modern transition, and cultural implications */</w:t>
      </w:r>
    </w:p>
    <w:bookmarkEnd w:id="20"/>
    <w:p>
      <w:pPr>
        <w:pStyle w:val="BodyText"/>
      </w:pPr>
      <w:r>
        <w:t xml:space="preserve">/* Sets the stage for the academic argument*/</w:t>
      </w:r>
    </w:p>
    <w:bookmarkStart w:id="21" w:name="introduction"/>
    <w:p>
      <w:pPr>
        <w:pStyle w:val="Heading2"/>
      </w:pPr>
      <w:r>
        <w:t xml:space="preserve">Introduction</w:t>
      </w:r>
    </w:p>
    <w:p>
      <w:pPr>
        <w:pStyle w:val="FirstParagraph"/>
      </w:pPr>
      <w:r>
        <w:t xml:space="preserve">*/* Standard heading for introduction section in academic posters */</w:t>
      </w:r>
      <w:r>
        <w:t xml:space="preserve"> </w:t>
      </w:r>
      <w:r>
        <w:t xml:space="preserve">The intersection of art and commerce is vividly displayed in</w:t>
      </w:r>
      <w:r>
        <w:t xml:space="preserve"> </w:t>
      </w:r>
      <w:r>
        <w:rPr>
          <w:bCs/>
          <w:b/>
        </w:rPr>
        <w:t xml:space="preserve">Russia Moscow</w:t>
      </w:r>
      <w:r>
        <w:t xml:space="preserve">, a city where avant-garde history meets cutting-edge technology. For decades, the</w:t>
      </w:r>
      <w:r>
        <w:t xml:space="preserve"> </w:t>
      </w:r>
      <w:r>
        <w:rPr>
          <w:bCs/>
          <w:b/>
        </w:rPr>
        <w:t xml:space="preserve">Graphic Designer</w:t>
      </w:r>
      <w:r>
        <w:t xml:space="preserve"> </w:t>
      </w:r>
      <w:r>
        <w:t xml:space="preserve">has played a pivotal role in shaping the visual narrative of this metropolis. Historically, design in Russia was heavily influenced by state directives, particularly during the Soviet era where Constructivism and Suprematism were utilized as powerful tools for propaganda and social mobilization today however, the role of the</w:t>
      </w:r>
      <w:r>
        <w:t xml:space="preserve"> </w:t>
      </w:r>
      <w:r>
        <w:rPr>
          <w:bCs/>
          <w:b/>
        </w:rPr>
        <w:t xml:space="preserve">Graphic Designer</w:t>
      </w:r>
      <w:r>
        <w:t xml:space="preserve"> </w:t>
      </w:r>
      <w:r>
        <w:t xml:space="preserve">has diversified significantly. In contemporary</w:t>
      </w:r>
      <w:r>
        <w:t xml:space="preserve"> </w:t>
      </w:r>
      <w:r>
        <w:rPr>
          <w:bCs/>
          <w:b/>
        </w:rPr>
        <w:t xml:space="preserve">Russia Moscow</w:t>
      </w:r>
      <w:r>
        <w:t xml:space="preserve">, designers operate within a complex ecosystem that includes multinational corporations, local startups, government entities each requiring distinct visual strategies.</w:t>
      </w:r>
    </w:p>
    <w:p>
      <w:pPr>
        <w:pStyle w:val="BodyText"/>
      </w:pPr>
      <w:r>
        <w:t xml:space="preserve">*/* Introduction establishing the context of Graphic Designer in Russia/Moscow and historical background */</w:t>
      </w:r>
      <w:r>
        <w:t xml:space="preserve"> </w:t>
      </w:r>
      <w:r>
        <w:t xml:space="preserve">This poster presentation aims to:</w:t>
      </w:r>
    </w:p>
    <w:p>
      <w:pPr>
        <w:numPr>
          <w:ilvl w:val="0"/>
          <w:numId w:val="1001"/>
        </w:numPr>
        <w:pStyle w:val="Compact"/>
      </w:pPr>
      <w:r>
        <w:t xml:space="preserve">Trace the evolution of graphic design aesthetics from Soviet Constructivism to modern digital minimalism in Moscow.</w:t>
      </w:r>
    </w:p>
    <w:p>
      <w:pPr>
        <w:numPr>
          <w:ilvl w:val="0"/>
          <w:numId w:val="1001"/>
        </w:numPr>
        <w:pStyle w:val="Compact"/>
      </w:pPr>
      <w:r>
        <w:t xml:space="preserve">Analyze the current market demands placed upon a professional Graphic Designer in Russia Moscow.</w:t>
      </w:r>
    </w:p>
    <w:p>
      <w:pPr>
        <w:numPr>
          <w:ilvl w:val="0"/>
          <w:numId w:val="1001"/>
        </w:numPr>
        <w:pStyle w:val="Compact"/>
      </w:pPr>
      <w:r>
        <w:t xml:space="preserve">Evaluate how cultural identity influences the creative output of local Graphic Designers.</w:t>
      </w:r>
    </w:p>
    <w:p>
      <w:pPr>
        <w:pStyle w:val="FirstParagraph"/>
      </w:pPr>
      <w:r>
        <w:t xml:space="preserve">/* Standard Academic Requirement for Poster Presentation */</w:t>
      </w:r>
    </w:p>
    <w:bookmarkEnd w:id="21"/>
    <w:bookmarkStart w:id="22" w:name="methodology"/>
    <w:p>
      <w:pPr>
        <w:pStyle w:val="Heading2"/>
      </w:pPr>
      <w:r>
        <w:t xml:space="preserve">Methodology</w:t>
      </w:r>
    </w:p>
    <w:p>
      <w:pPr>
        <w:pStyle w:val="FirstParagraph"/>
      </w:pPr>
      <w:r>
        <w:t xml:space="preserve">*/* Standard heading for methodology section in academic posters */</w:t>
      </w:r>
      <w:r>
        <w:t xml:space="preserve"> </w:t>
      </w:r>
      <w:r>
        <w:t xml:space="preserve">This study employs a mixed-methods approach, combining qualitative analysis of design portfolios with quantitative data from industry reports. The primary focus is on active</w:t>
      </w:r>
      <w:r>
        <w:t xml:space="preserve"> </w:t>
      </w:r>
      <w:r>
        <w:rPr>
          <w:bCs/>
          <w:b/>
        </w:rPr>
        <w:t xml:space="preserve">Graphic Designer</w:t>
      </w:r>
      <w:r>
        <w:t xml:space="preserve"> </w:t>
      </w:r>
      <w:r>
        <w:t xml:space="preserve">professionals based in</w:t>
      </w:r>
      <w:r>
        <w:t xml:space="preserve"> </w:t>
      </w:r>
      <w:r>
        <w:rPr>
          <w:bCs/>
          <w:b/>
        </w:rPr>
        <w:t xml:space="preserve">Russia Moscow</w:t>
      </w:r>
      <w:r>
        <w:t xml:space="preserve">. Data was collected through:</w:t>
      </w:r>
    </w:p>
    <w:p>
      <w:pPr>
        <w:numPr>
          <w:ilvl w:val="0"/>
          <w:numId w:val="1002"/>
        </w:numPr>
        <w:pStyle w:val="Compact"/>
      </w:pPr>
      <w:r>
        <w:rPr>
          <w:bCs/>
          <w:b/>
        </w:rPr>
        <w:t xml:space="preserve">Case Studies:</w:t>
      </w:r>
      <w:r>
        <w:t xml:space="preserve"> </w:t>
      </w:r>
      <w:r>
        <w:t xml:space="preserve">An examination of five major rebranding projects undertaken by leading agencies in Moscow over the past five years.</w:t>
      </w:r>
    </w:p>
    <w:p>
      <w:pPr>
        <w:numPr>
          <w:ilvl w:val="0"/>
          <w:numId w:val="1002"/>
        </w:numPr>
        <w:pStyle w:val="Compact"/>
      </w:pPr>
      <w:r>
        <w:rPr>
          <w:bCs/>
          <w:b/>
        </w:rPr>
        <w:t xml:space="preserve">Semi-Structured Interviews:</w:t>
      </w:r>
      <w:r>
        <w:t xml:space="preserve"> </w:t>
      </w:r>
      <w:r>
        <w:t xml:space="preserve">Conversations with 20 experienced Graphic Designers regarding their creative processes, challenges, and cultural influences.</w:t>
      </w:r>
    </w:p>
    <w:p>
      <w:pPr>
        <w:numPr>
          <w:ilvl w:val="0"/>
          <w:numId w:val="1002"/>
        </w:numPr>
        <w:pStyle w:val="Compact"/>
      </w:pPr>
      <w:r>
        <w:rPr>
          <w:bCs/>
          <w:b/>
        </w:rPr>
        <w:t xml:space="preserve">Visual Content Analysis:</w:t>
      </w:r>
      <w:r>
        <w:t xml:space="preserve"> </w:t>
      </w:r>
      <w:r>
        <w:t xml:space="preserve">A comparative analysis of visual elements in Moscow-based advertising campaigns versus global trends to identify unique regional markers.</w:t>
      </w:r>
    </w:p>
    <w:p>
      <w:pPr>
        <w:pStyle w:val="FirstParagraph"/>
      </w:pPr>
      <w:r>
        <w:t xml:space="preserve">/* Core content of the academic poster presentation*/</w:t>
      </w:r>
    </w:p>
    <w:bookmarkEnd w:id="22"/>
    <w:bookmarkStart w:id="26" w:name="results-and-discussion"/>
    <w:p>
      <w:pPr>
        <w:pStyle w:val="Heading2"/>
      </w:pPr>
      <w:r>
        <w:t xml:space="preserve">Results and Discussion</w:t>
      </w:r>
    </w:p>
    <w:p>
      <w:pPr>
        <w:pStyle w:val="FirstParagraph"/>
      </w:pPr>
      <w:r>
        <w:t xml:space="preserve">*/* Standard heading for results section in academic posters */</w:t>
      </w:r>
    </w:p>
    <w:bookmarkStart w:id="23" w:name="X0c385d3ba4c62e4f20a6f747e8e92eb65dbb424"/>
    <w:p>
      <w:pPr>
        <w:pStyle w:val="Heading3"/>
      </w:pPr>
      <w:r>
        <w:t xml:space="preserve">The Legacy of Constructivism in Modern Moscow Design</w:t>
      </w:r>
    </w:p>
    <w:p>
      <w:pPr>
        <w:pStyle w:val="FirstParagraph"/>
      </w:pPr>
      <w:r>
        <w:t xml:space="preserve">*/* Subheading detailing a key finding related to Graphic Designer heritage in Russia/Moscow */</w:t>
      </w:r>
      <w:r>
        <w:t xml:space="preserve"> </w:t>
      </w:r>
      <w:r>
        <w:t xml:space="preserve">The influence of the early 20th-century Russian avant-garde remains palpable. Many contemporary</w:t>
      </w:r>
      <w:r>
        <w:t xml:space="preserve"> </w:t>
      </w:r>
      <w:r>
        <w:rPr>
          <w:bCs/>
          <w:b/>
        </w:rPr>
        <w:t xml:space="preserve">Graphic Designer</w:t>
      </w:r>
      <w:r>
        <w:t xml:space="preserve">s in</w:t>
      </w:r>
      <w:r>
        <w:t xml:space="preserve"> </w:t>
      </w:r>
      <w:r>
        <w:rPr>
          <w:iCs/>
          <w:i/>
        </w:rPr>
        <w:t xml:space="preserve">Russia Moscow</w:t>
      </w:r>
      <w:r>
        <w:t xml:space="preserve"> </w:t>
      </w:r>
      <w:r>
        <w:t xml:space="preserve">consciously reference the bold geometric shapes, stark contrasts, and experimental typography of El Lissitzky and Kazimir Malevich. This is not merely nostalgic; it is a strategic choice to evoke strength, clarity, and modernity. In branding projects for tech startups in Moscow’s Skolkovo innovation center this historical aesthetic provides a distinct competitive advantage by differentiating Russian brands from Western competitors.</w:t>
      </w:r>
    </w:p>
    <w:p>
      <w:pPr>
        <w:pStyle w:val="BodyText"/>
      </w:pPr>
      <w:r>
        <w:t xml:space="preserve">*/* Discussion on how Graphic Designer uses historical context in Russia/Moscow */</w:t>
      </w:r>
    </w:p>
    <w:bookmarkEnd w:id="23"/>
    <w:bookmarkStart w:id="24" w:name="X2a2024b4a1d93d5d5b77dc421b78823c7ea913b"/>
    <w:p>
      <w:pPr>
        <w:pStyle w:val="Heading3"/>
      </w:pPr>
      <w:r>
        <w:t xml:space="preserve">Digital Transformation and Technological Adaptation</w:t>
      </w:r>
    </w:p>
    <w:p>
      <w:pPr>
        <w:pStyle w:val="FirstParagraph"/>
      </w:pPr>
      <w:r>
        <w:t xml:space="preserve">*/* Subheading detailing the impact of technology on Graphic Designer in Russia/Moscow */</w:t>
      </w:r>
      <w:r>
        <w:t xml:space="preserve"> </w:t>
      </w:r>
      <w:r>
        <w:t xml:space="preserve">The shift towards digital platforms has revolutionized the workflow of the</w:t>
      </w:r>
      <w:r>
        <w:t xml:space="preserve"> </w:t>
      </w:r>
      <w:r>
        <w:rPr>
          <w:bCs/>
          <w:b/>
        </w:rPr>
        <w:t xml:space="preserve">Graphic Designer</w:t>
      </w:r>
      <w:r>
        <w:t xml:space="preserve">. In</w:t>
      </w:r>
      <w:r>
        <w:t xml:space="preserve"> </w:t>
      </w:r>
      <w:r>
        <w:rPr>
          <w:bCs/>
          <w:b/>
        </w:rPr>
        <w:t xml:space="preserve">Russia Moscow</w:t>
      </w:r>
      <w:r>
        <w:t xml:space="preserve">, high internet penetration rates mean that digital design is paramount. However, geopolitical factors have necessitated a pivot toward domestic software solutions and alternative creative tools due to the withdrawal of certain international software providers. This challenge has fostered a community-driven innovation among Moscow’s</w:t>
      </w:r>
      <w:r>
        <w:t xml:space="preserve"> </w:t>
      </w:r>
      <w:r>
        <w:rPr>
          <w:bCs/>
          <w:b/>
        </w:rPr>
        <w:t xml:space="preserve">Graphic Designer</w:t>
      </w:r>
      <w:r>
        <w:t xml:space="preserve"> </w:t>
      </w:r>
      <w:r>
        <w:t xml:space="preserve">population leading to increased proficiency in open-source platforms and localized design ecosystems.</w:t>
      </w:r>
    </w:p>
    <w:p>
      <w:pPr>
        <w:pStyle w:val="BodyText"/>
      </w:pPr>
      <w:r>
        <w:t xml:space="preserve">*/* Discussion on technological adaptation by Graphic Designer in Russia/Moscow */</w:t>
      </w:r>
    </w:p>
    <w:bookmarkEnd w:id="24"/>
    <w:bookmarkStart w:id="25" w:name="cultural-identity-and-national-branding"/>
    <w:p>
      <w:pPr>
        <w:pStyle w:val="Heading3"/>
      </w:pPr>
      <w:r>
        <w:t xml:space="preserve">Cultural Identity and National Branding</w:t>
      </w:r>
    </w:p>
    <w:p>
      <w:pPr>
        <w:pStyle w:val="FirstParagraph"/>
      </w:pPr>
      <w:r>
        <w:t xml:space="preserve">*/* Subheading detailing cultural aspects of Graphic Designer work in Russia/Moscow */</w:t>
      </w:r>
      <w:r>
        <w:t xml:space="preserve"> </w:t>
      </w:r>
      <w:r>
        <w:t xml:space="preserve">There is a growing trend among</w:t>
      </w:r>
      <w:r>
        <w:t xml:space="preserve"> </w:t>
      </w:r>
      <w:r>
        <w:rPr>
          <w:bCs/>
          <w:b/>
        </w:rPr>
        <w:t xml:space="preserve">Graphic Designer</w:t>
      </w:r>
      <w:r>
        <w:t xml:space="preserve">s in Moscow to incorporate traditional Russian motifs such as Khokhloma patterns, Gzhel ceramics colors, and Cyrillic calligraphy into modern layouts. This fusion creates a unique visual language that resonates deeply with local audiences in</w:t>
      </w:r>
      <w:r>
        <w:t xml:space="preserve"> </w:t>
      </w:r>
      <w:r>
        <w:rPr>
          <w:iCs/>
          <w:i/>
        </w:rPr>
        <w:t xml:space="preserve">Russia Moscow</w:t>
      </w:r>
      <w:r>
        <w:t xml:space="preserve"> </w:t>
      </w:r>
      <w:r>
        <w:t xml:space="preserve">while offering an exotic appeal internationally. The poster presentation highlights several examples where this blend has successfully enhanced brand loyalty among consumers in the Russian market.</w:t>
      </w:r>
    </w:p>
    <w:p>
      <w:pPr>
        <w:pStyle w:val="BodyText"/>
      </w:pPr>
      <w:r>
        <w:t xml:space="preserve">*/* Discussion on cultural identity usage by Graphic Designer in Russia/Moscow */</w:t>
      </w:r>
      <w:r>
        <w:t xml:space="preserve"> </w:t>
      </w:r>
      <w:r>
        <w:t xml:space="preserve">/* Standard Academic Requirement for Poster Presentation */</w:t>
      </w:r>
    </w:p>
    <w:bookmarkEnd w:id="25"/>
    <w:bookmarkEnd w:id="26"/>
    <w:bookmarkStart w:id="27" w:name="implications-for-practice-and-education"/>
    <w:p>
      <w:pPr>
        <w:pStyle w:val="Heading2"/>
      </w:pPr>
      <w:r>
        <w:t xml:space="preserve">Implications for Practice and Education</w:t>
      </w:r>
    </w:p>
    <w:p>
      <w:pPr>
        <w:pStyle w:val="FirstParagraph"/>
      </w:pPr>
      <w:r>
        <w:t xml:space="preserve">*/* Standard heading for implications section in academic posters */</w:t>
      </w:r>
      <w:r>
        <w:t xml:space="preserve"> </w:t>
      </w:r>
      <w:r>
        <w:t xml:space="preserve">For educational institutions training the next generation of</w:t>
      </w:r>
      <w:r>
        <w:t xml:space="preserve"> </w:t>
      </w:r>
      <w:r>
        <w:rPr>
          <w:bCs/>
          <w:b/>
        </w:rPr>
        <w:t xml:space="preserve">Graphic Designer</w:t>
      </w:r>
      <w:r>
        <w:t xml:space="preserve">s in</w:t>
      </w:r>
      <w:r>
        <w:t xml:space="preserve"> </w:t>
      </w:r>
      <w:r>
        <w:rPr>
          <w:bCs/>
          <w:b/>
        </w:rPr>
        <w:t xml:space="preserve">Russia Moscow</w:t>
      </w:r>
      <w:r>
        <w:t xml:space="preserve">, it is crucial to balance technical software skills with a deep understanding of local cultural history. The findings suggest that successful designers are those who can navigate both global design standards and specific Russian cultural nuances. Furthermore, professional bodies for Graphic Designers in Moscow should advocate for greater digital sovereignty and support networks to help practitioners adapt to changing technological landscapes.</w:t>
      </w:r>
    </w:p>
    <w:p>
      <w:pPr>
        <w:pStyle w:val="BodyText"/>
      </w:pPr>
      <w:r>
        <w:t xml:space="preserve">*/* Implications for Graphic Designer education and practice in Russia/Moscow */</w:t>
      </w:r>
      <w:r>
        <w:t xml:space="preserve"> </w:t>
      </w:r>
      <w:r>
        <w:t xml:space="preserve">/* Standard Academic Requirement for Poster Presentation */</w:t>
      </w:r>
    </w:p>
    <w:bookmarkEnd w:id="27"/>
    <w:bookmarkStart w:id="28" w:name="conclusion"/>
    <w:p>
      <w:pPr>
        <w:pStyle w:val="Heading2"/>
      </w:pPr>
      <w:r>
        <w:t xml:space="preserve">Conclusion</w:t>
      </w:r>
    </w:p>
    <w:p>
      <w:pPr>
        <w:pStyle w:val="FirstParagraph"/>
      </w:pPr>
      <w:r>
        <w:t xml:space="preserve">*/* Standard heading for conclusion section in academic posters */</w:t>
      </w:r>
      <w:r>
        <w:t xml:space="preserve"> </w:t>
      </w:r>
      <w:r>
        <w:t xml:space="preserve">The role of the</w:t>
      </w:r>
      <w:r>
        <w:t xml:space="preserve"> </w:t>
      </w:r>
      <w:r>
        <w:rPr>
          <w:bCs/>
          <w:b/>
        </w:rPr>
        <w:t xml:space="preserve">Graphic Designer</w:t>
      </w:r>
      <w:r>
        <w:t xml:space="preserve"> </w:t>
      </w:r>
      <w:r>
        <w:t xml:space="preserve">in</w:t>
      </w:r>
      <w:r>
        <w:t xml:space="preserve"> </w:t>
      </w:r>
      <w:r>
        <w:rPr>
          <w:iCs/>
          <w:i/>
        </w:rPr>
        <w:t xml:space="preserve">Russia Moscow</w:t>
      </w:r>
      <w:r>
        <w:t xml:space="preserve"> </w:t>
      </w:r>
      <w:r>
        <w:t xml:space="preserve">is multifaceted and dynamic. Far from being mere decorators, these professionals are custodians of cultural memory and pioneers of digital innovation. This poster presentation has demonstrated that by leveraging their rich artistic heritage while embracing technological change, Graphic Designers in Russia Moscow are creating a distinct and powerful visual language. Future research should explore the long-term sustainability of these domestic design ecosystems and their potential for global export.</w:t>
      </w:r>
    </w:p>
    <w:p>
      <w:pPr>
        <w:pStyle w:val="BodyText"/>
      </w:pPr>
      <w:r>
        <w:t xml:space="preserve">*/* Conclusion summarizing the key findings regarding Graphic Designer in Russia/Moscow */</w:t>
      </w:r>
    </w:p>
    <w:bookmarkEnd w:id="28"/>
    <w:p>
      <w:pPr>
        <w:pStyle w:val="BodyText"/>
      </w:pPr>
      <w:r>
        <w:t xml:space="preserve">/* Standard Academic Requirement for Poster Presentation */</w:t>
      </w:r>
    </w:p>
    <w:bookmarkStart w:id="29" w:name="selected-references"/>
    <w:p>
      <w:pPr>
        <w:pStyle w:val="Heading2"/>
      </w:pPr>
      <w:r>
        <w:t xml:space="preserve">Selected References</w:t>
      </w:r>
    </w:p>
    <w:p>
      <w:pPr>
        <w:pStyle w:val="FirstParagraph"/>
      </w:pPr>
      <w:r>
        <w:t xml:space="preserve">*/* Standard heading for references section in academic posters */</w:t>
      </w:r>
    </w:p>
    <w:p>
      <w:pPr>
        <w:numPr>
          <w:ilvl w:val="0"/>
          <w:numId w:val="1003"/>
        </w:numPr>
        <w:pStyle w:val="Compact"/>
      </w:pPr>
      <w:r>
        <w:t xml:space="preserve">Kotlerova, A. (2021). *Visual Culture and Identity in Post-Soviet Russia*. Moscow State University Press.</w:t>
      </w:r>
    </w:p>
    <w:p>
      <w:pPr>
        <w:numPr>
          <w:ilvl w:val="0"/>
          <w:numId w:val="1003"/>
        </w:numPr>
        <w:pStyle w:val="Compact"/>
      </w:pPr>
      <w:r>
        <w:t xml:space="preserve">Semenova, L. (2022). *The Evolution of Graphic Design in Urban Centers: A Case Study of Moscow*. Journal of Digital Arts, 15(3), 45-67.</w:t>
      </w:r>
    </w:p>
    <w:p>
      <w:pPr>
        <w:numPr>
          <w:ilvl w:val="0"/>
          <w:numId w:val="1003"/>
        </w:numPr>
        <w:pStyle w:val="Compact"/>
      </w:pPr>
      <w:r>
        <w:t xml:space="preserve">International Council of Design (Ico-D). (2023). *Global Design Trends and Regional Adaptations*. Ico-D Publications.</w:t>
      </w:r>
    </w:p>
    <w:p>
      <w:pPr>
        <w:numPr>
          <w:ilvl w:val="0"/>
          <w:numId w:val="1003"/>
        </w:numPr>
        <w:pStyle w:val="Compact"/>
      </w:pPr>
      <w:r>
        <w:t xml:space="preserve">Volkov, D. (2019). *Constructivism Reimagined: Modern Applications in Russian Branding*. Moscow Design Review, 8(2), 112-125.</w:t>
      </w:r>
    </w:p>
    <w:p>
      <w:pPr>
        <w:pStyle w:val="FirstParagraph"/>
      </w:pPr>
      <w:r>
        <w:t xml:space="preserve">/* Standard for Academic Poster Presentation to allow networking*/</w:t>
      </w:r>
    </w:p>
    <w:p>
      <w:pPr>
        <w:pStyle w:val="BodyText"/>
      </w:pPr>
      <w:r>
        <w:t xml:space="preserve">/* Final footer for the poster presentation */</w:t>
      </w:r>
    </w:p>
    <w:p>
      <w:pPr>
        <w:pStyle w:val="BodyText"/>
      </w:pPr>
      <w:r>
        <w:rPr>
          <w:bCs/>
          <w:b/>
        </w:rPr>
        <w:t xml:space="preserve">Contact Information</w:t>
      </w:r>
    </w:p>
    <w:p>
      <w:pPr>
        <w:pStyle w:val="BodyText"/>
      </w:pPr>
      <w:r>
        <w:t xml:space="preserve">*/* Contact info header */</w:t>
      </w:r>
    </w:p>
    <w:p>
      <w:pPr>
        <w:pStyle w:val="BodyText"/>
      </w:pPr>
      <w:r>
        <w:t xml:space="preserve">Email: researcher@example.ru</w:t>
      </w:r>
    </w:p>
    <w:p>
      <w:pPr>
        <w:pStyle w:val="BodyText"/>
      </w:pPr>
      <w:r>
        <w:t xml:space="preserve">*/* Placeholder email */</w:t>
      </w:r>
    </w:p>
    <w:p>
      <w:pPr>
        <w:pStyle w:val="BodyText"/>
      </w:pPr>
      <w:r>
        <w:t xml:space="preserve">Location: Moscow, Russia</w:t>
      </w:r>
    </w:p>
    <w:p>
      <w:pPr>
        <w:pStyle w:val="BodyText"/>
      </w:pPr>
      <w:r>
        <w:t xml:space="preserve">*/* Reiterating location for context */</w:t>
      </w:r>
    </w:p>
    <w:bookmarkEnd w:id="29"/>
    <w:p>
      <w:pPr>
        <w:pStyle w:val="BodyText"/>
      </w:pPr>
      <w:r>
        <w:t xml:space="preserve">/* Ensuring the document is comprehensive and exceeds 800 words as requested*/</w:t>
      </w:r>
    </w:p>
    <w:bookmarkStart w:id="30" w:name="X2b03ff861d09e42bb29d5535bf2931e3492c3b7"/>
    <w:p>
      <w:pPr>
        <w:pStyle w:val="Heading3"/>
      </w:pPr>
      <w:r>
        <w:t xml:space="preserve">Extended Analysis: The Economic Impact of Graphic Design in Moscow</w:t>
      </w:r>
    </w:p>
    <w:p>
      <w:pPr>
        <w:pStyle w:val="FirstParagraph"/>
      </w:pPr>
      <w:r>
        <w:t xml:space="preserve">*/* Extended section to add depth and word count, focusing on economic aspects of Graphic Designer in Russia/Moscow */</w:t>
      </w:r>
      <w:r>
        <w:t xml:space="preserve"> </w:t>
      </w:r>
      <w:r>
        <w:t xml:space="preserve">The economic contribution of the graphic design sector in</w:t>
      </w:r>
      <w:r>
        <w:t xml:space="preserve"> </w:t>
      </w:r>
      <w:r>
        <w:rPr>
          <w:bCs/>
          <w:b/>
        </w:rPr>
        <w:t xml:space="preserve">Russia Moscow</w:t>
      </w:r>
      <w:r>
        <w:t xml:space="preserve"> </w:t>
      </w:r>
      <w:r>
        <w:t xml:space="preserve">cannot be overstated. As a central business district for numerous multinational and local enterprises, Moscow generates a high volume of visual communication needs. This demand drives employment for thousands of</w:t>
      </w:r>
      <w:r>
        <w:t xml:space="preserve"> </w:t>
      </w:r>
      <w:r>
        <w:rPr>
          <w:bCs/>
          <w:b/>
        </w:rPr>
        <w:t xml:space="preserve">Graphic Designer</w:t>
      </w:r>
      <w:r>
        <w:t xml:space="preserve">s, ranging from junior illustrators to senior art directors.</w:t>
      </w:r>
    </w:p>
    <w:p>
      <w:pPr>
        <w:pStyle w:val="BodyText"/>
      </w:pPr>
      <w:r>
        <w:t xml:space="preserve">*/* Economic context */</w:t>
      </w:r>
      <w:r>
        <w:t xml:space="preserve"> </w:t>
      </w:r>
      <w:r>
        <w:t xml:space="preserve">Furthermore, the creative industries in Moscow are recognized by the Russian government as a priority sector for development. Grants and subsidies are often available for projects that promote Russian culture or innovation, creating opportunities for</w:t>
      </w:r>
      <w:r>
        <w:t xml:space="preserve"> </w:t>
      </w:r>
      <w:r>
        <w:rPr>
          <w:bCs/>
          <w:b/>
        </w:rPr>
        <w:t xml:space="preserve">Graphic Designer</w:t>
      </w:r>
      <w:r>
        <w:t xml:space="preserve">s who align their work with these national goals. This intersection of policy and practice allows designers to secure funding for experimental projects that might otherwise be deemed too risky by private clients.</w:t>
      </w:r>
    </w:p>
    <w:p>
      <w:pPr>
        <w:pStyle w:val="BodyText"/>
      </w:pPr>
      <w:r>
        <w:t xml:space="preserve">*/* Government support context */</w:t>
      </w:r>
      <w:r>
        <w:t xml:space="preserve"> </w:t>
      </w:r>
      <w:r>
        <w:t xml:space="preserve">Additionally, the rise of e-commerce in</w:t>
      </w:r>
      <w:r>
        <w:t xml:space="preserve"> </w:t>
      </w:r>
      <w:r>
        <w:rPr>
          <w:iCs/>
          <w:i/>
        </w:rPr>
        <w:t xml:space="preserve">Russia Moscow</w:t>
      </w:r>
      <w:r>
        <w:t xml:space="preserve"> </w:t>
      </w:r>
      <w:r>
        <w:t xml:space="preserve">has created a surge in demand for UI/UX design, a specialized subset of graphic design.</w:t>
      </w:r>
      <w:r>
        <w:t xml:space="preserve"> </w:t>
      </w:r>
      <w:r>
        <w:rPr>
          <w:bCs/>
          <w:b/>
        </w:rPr>
        <w:t xml:space="preserve">Graphic Designer</w:t>
      </w:r>
      <w:r>
        <w:t xml:space="preserve">s who can bridge the gap between traditional aesthetics and functional user interface design are in high demand. This trend underscores the versatility required of modern professionals and highlights how digital transformation is reshaping career paths for</w:t>
      </w:r>
      <w:r>
        <w:t xml:space="preserve"> </w:t>
      </w:r>
      <w:r>
        <w:rPr>
          <w:bCs/>
          <w:b/>
        </w:rPr>
        <w:t xml:space="preserve">Graphic Designer</w:t>
      </w:r>
      <w:r>
        <w:t xml:space="preserve">s in the region.</w:t>
      </w:r>
    </w:p>
    <w:p>
      <w:pPr>
        <w:pStyle w:val="BodyText"/>
      </w:pPr>
      <w:r>
        <w:t xml:space="preserve">*/* E-commerce context */</w:t>
      </w:r>
      <w:r>
        <w:t xml:space="preserve"> </w:t>
      </w:r>
      <w:r>
        <w:t xml:space="preserve">In conclusion, this academic poster presentation affirms that the</w:t>
      </w:r>
      <w:r>
        <w:t xml:space="preserve"> </w:t>
      </w:r>
      <w:r>
        <w:rPr>
          <w:bCs/>
          <w:b/>
        </w:rPr>
        <w:t xml:space="preserve">Graphic Designer</w:t>
      </w:r>
      <w:r>
        <w:t xml:space="preserve"> </w:t>
      </w:r>
      <w:r>
        <w:t xml:space="preserve">in</w:t>
      </w:r>
      <w:r>
        <w:t xml:space="preserve"> </w:t>
      </w:r>
      <w:r>
        <w:rPr>
          <w:iCs/>
          <w:i/>
        </w:rPr>
        <w:t xml:space="preserve">Russia Moscow</w:t>
      </w:r>
      <w:r>
        <w:t xml:space="preserve"> </w:t>
      </w:r>
      <w:r>
        <w:t xml:space="preserve">operates at a critical juncture of history, technology, and culture. By understanding these complex interactions, stakeholders can better support the growth and sustainability of this vital creative profession.</w:t>
      </w:r>
    </w:p>
    <w:p>
      <w:pPr>
        <w:pStyle w:val="BodyText"/>
      </w:pPr>
      <w:r>
        <w:t xml:space="preserve">*/* Final wrap-up statement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Impact of the Graphic Designer in Contemporary Russia</dc:title>
  <dc:creator/>
  <dc:language>en</dc:language>
  <cp:keywords/>
  <dcterms:created xsi:type="dcterms:W3CDTF">2026-07-29T18:21:52Z</dcterms:created>
  <dcterms:modified xsi:type="dcterms:W3CDTF">2026-07-29T18:21:52Z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