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Contemporary</w:t>
      </w:r>
      <w:r>
        <w:t xml:space="preserve"> </w:t>
      </w:r>
      <w:r>
        <w:t xml:space="preserve">Turkey</w:t>
      </w:r>
    </w:p>
    <w:bookmarkStart w:id="31" w:name="X93bcbc85d343d2a2be83c03dee859a32f5039ab"/>
    <w:p>
      <w:pPr>
        <w:pStyle w:val="Heading1"/>
      </w:pPr>
      <w:r>
        <w:t xml:space="preserve">Bridging Heritage and Modernity: The Strategic Evolution of Graphic Design in Ankara, Turkey</w:t>
      </w:r>
    </w:p>
    <w:p>
      <w:pPr>
        <w:pStyle w:val="FirstParagraph"/>
      </w:pPr>
      <w:r>
        <w:t xml:space="preserve">Presented at the International Conference on Visual Communication and Urban Studies</w:t>
      </w:r>
      <w:r>
        <w:br/>
      </w:r>
      <w:r>
        <w:t xml:space="preserve">Location: Ankara, Turkey | Date: October 2023</w:t>
      </w:r>
      <w:r>
        <w:br/>
      </w:r>
      <w:r>
        <w:t xml:space="preserve">Author(s): Academic Research Team in Visual Arts &amp; Urban Culture</w:t>
      </w:r>
    </w:p>
    <w:bookmarkStart w:id="20" w:name="abstract"/>
    <w:p>
      <w:pPr>
        <w:pStyle w:val="Heading3"/>
      </w:pPr>
      <w:r>
        <w:t xml:space="preserve">Abstract</w:t>
      </w:r>
    </w:p>
    <w:p>
      <w:pPr>
        <w:pStyle w:val="FirstParagraph"/>
      </w:pPr>
      <w:r>
        <w:t xml:space="preserve">This academic poster presentation investigates the transformative trajectory of graphic design within Turkey, with a specific focal point on its capital city, Ankara. As the political and administrative heart of Turkey, Ankara presents a unique landscape for visual communication where traditional Ottoman motifs intersect with modernist architectural mandates and global digital trends. This study analyzes how contemporary Graphic Designers in Ankara are navigating the complex socio-cultural fabric of their nation. By examining case studies from public sector branding, cultural institution marketing, and emerging tech startups based in the capital, we argue that Ankara-based designers are not merely executing visual tasks but are actively constructing a national identity that is both rooted in history and responsive to global digital economies. The findings suggest a distinct "Ankara Style" characterized by bold typography, symbolic use of negative space representing political openness, and a hybrid aesthetic language.</w:t>
      </w:r>
    </w:p>
    <w:bookmarkEnd w:id="20"/>
    <w:bookmarkStart w:id="21" w:name="X400a2e52ae7cae693eb61beceab05888e33c788"/>
    <w:p>
      <w:pPr>
        <w:pStyle w:val="Heading2"/>
      </w:pPr>
      <w:r>
        <w:t xml:space="preserve">1. Introduction: Contextualizing Graphic Design in Turkey</w:t>
      </w:r>
    </w:p>
    <w:p>
      <w:pPr>
        <w:pStyle w:val="FirstParagraph"/>
      </w:pPr>
      <w:r>
        <w:t xml:space="preserve">Turkey sits at the crossroads of East and West, a geographic reality that deeply influences its artistic output. Ankara, founded as the capital in 1923 under Mustafa Kemal Atatürk, was conceived as a laboratory for modernization. Consequently, graphic design here has historically been tied to state-building efforts. Early republican posters promoted literacy and secularism using Swiss-style modernism adapted with Turkish calligraphic elements.</w:t>
      </w:r>
    </w:p>
    <w:p>
      <w:pPr>
        <w:pStyle w:val="BodyText"/>
      </w:pPr>
      <w:r>
        <w:t xml:space="preserve">In the contemporary era, the role of Graphic Design has expanded beyond state propaganda into a robust commercial and cultural sector. This research posits that understanding graphic design in Turkey requires acknowledging this dual pressure: maintaining political relevance while engaging in international creative markets. Ankara serves as a critical case study because, unlike Istanbul’s cosmopolitan and tourist-driven design scene, Ankara’s design culture is more insular, policy-oriented, and deeply connected to the machinery of governance and higher education.</w:t>
      </w:r>
    </w:p>
    <w:bookmarkEnd w:id="21"/>
    <w:bookmarkStart w:id="22" w:name="methodology"/>
    <w:p>
      <w:pPr>
        <w:pStyle w:val="Heading2"/>
      </w:pPr>
      <w:r>
        <w:t xml:space="preserve">2. Methodology</w:t>
      </w:r>
    </w:p>
    <w:p>
      <w:pPr>
        <w:pStyle w:val="FirstParagraph"/>
      </w:pPr>
      <w:r>
        <w:t xml:space="preserve">This study employs a mixed-methods approach combining visual analysis and semi-structured interviews.</w:t>
      </w:r>
    </w:p>
    <w:p>
      <w:pPr>
        <w:numPr>
          <w:ilvl w:val="0"/>
          <w:numId w:val="1001"/>
        </w:numPr>
        <w:pStyle w:val="Compact"/>
      </w:pPr>
      <w:r>
        <w:rPr>
          <w:bCs/>
          <w:b/>
        </w:rPr>
        <w:t xml:space="preserve">Visual Analysis:</w:t>
      </w:r>
      <w:r>
        <w:t xml:space="preserve">We examined 50 major graphic design projects produced in Ankara between 2018 and 2023. These included branding for the Presidency, logos for cultural festivals (such as the International Ankara Film Festival), and digital interfaces for government services.</w:t>
      </w:r>
    </w:p>
    <w:p>
      <w:pPr>
        <w:numPr>
          <w:ilvl w:val="0"/>
          <w:numId w:val="1001"/>
        </w:numPr>
        <w:pStyle w:val="Compact"/>
      </w:pPr>
      <w:r>
        <w:rPr>
          <w:bCs/>
          <w:b/>
        </w:rPr>
        <w:t xml:space="preserve">Interviews:</w:t>
      </w:r>
      <w:r>
        <w:t xml:space="preserve">Semistructured interviews were conducted with 15 senior Graphic Designers based in Turkey, specifically residing in Ankara. Participants discussed their creative processes, client expectations from Turkish institutions, and the influence of local cultural norms on their work.</w:t>
      </w:r>
    </w:p>
    <w:bookmarkEnd w:id="22"/>
    <w:bookmarkStart w:id="25" w:name="results-the-ankara-aesthetic"/>
    <w:p>
      <w:pPr>
        <w:pStyle w:val="Heading2"/>
      </w:pPr>
      <w:r>
        <w:t xml:space="preserve">3. Results: The "Ankara Aesthetic"</w:t>
      </w:r>
    </w:p>
    <w:bookmarkStart w:id="23" w:name="a.-neo-calligraphy-and-modernist-fusion"/>
    <w:p>
      <w:pPr>
        <w:pStyle w:val="Heading3"/>
      </w:pPr>
      <w:r>
        <w:t xml:space="preserve">A. Neo-Calligraphy and Modernist Fusion</w:t>
      </w:r>
    </w:p>
    <w:p>
      <w:pPr>
        <w:pStyle w:val="FirstParagraph"/>
      </w:pPr>
      <w:r>
        <w:t xml:space="preserve">A dominant trend observed in Ankara is the reinterpretation of Ottoman calligraphy through modernist grids. Designers frequently use geometric shapes associated with mid-20th-century modernism but fill them with scripts that echo traditional Turkish handwriting. This creates a visual bridge that resonates deeply with local audiences while maintaining an international aesthetic appeal.</w:t>
      </w:r>
    </w:p>
    <w:bookmarkEnd w:id="23"/>
    <w:bookmarkStart w:id="24" w:name="b.-political-symbolism-and-color-theory"/>
    <w:p>
      <w:pPr>
        <w:pStyle w:val="Heading3"/>
      </w:pPr>
      <w:r>
        <w:t xml:space="preserve">B. Political Symbolism and Color Theory</w:t>
      </w:r>
    </w:p>
    <w:p>
      <w:pPr>
        <w:pStyle w:val="FirstParagraph"/>
      </w:pPr>
      <w:r>
        <w:t xml:space="preserve">In Turkey, political affiliation often dictates color palettes in graphic design. Red and white (the national colors) are ubiquitous but are increasingly used with muted tones or complex gradients to signify modernity rather than just patriotism. Interviews revealed that Ankara designers feel a heightened responsibility to convey stability and authority through their typography choices.</w:t>
      </w:r>
    </w:p>
    <w:bookmarkEnd w:id="24"/>
    <w:bookmarkEnd w:id="25"/>
    <w:bookmarkStart w:id="26" w:name="X5c6401b7505e5bb7e3c02003d51e588a0b583f8"/>
    <w:p>
      <w:pPr>
        <w:pStyle w:val="Heading2"/>
      </w:pPr>
      <w:r>
        <w:t xml:space="preserve">4. Discussion: The Socio-Political Role of the Designer</w:t>
      </w:r>
    </w:p>
    <w:p>
      <w:pPr>
        <w:pStyle w:val="FirstParagraph"/>
      </w:pPr>
      <w:r>
        <w:t xml:space="preserve">The findings highlight a unique tension for Graphic Designers working in Ankara. Unlike their counterparts in Western democracies who may view design as purely commercial or activist, designers in Turkey often operate within a highly politicized environment.</w:t>
      </w:r>
    </w:p>
    <w:p>
      <w:pPr>
        <w:pStyle w:val="BodyText"/>
      </w:pPr>
      <w:r>
        <w:rPr>
          <w:bCs/>
          <w:b/>
        </w:rPr>
        <w:t xml:space="preserve">Civic Responsibility:</w:t>
      </w:r>
      <w:r>
        <w:t xml:space="preserve">Many participants reported that their work is expected to serve national interests. For instance, public awareness campaigns regarding health and education in Ankara are required to adhere strictly to government branding guidelines. This limits creative freedom but also provides designers with a platform for mass societal impact.</w:t>
      </w:r>
    </w:p>
    <w:p>
      <w:pPr>
        <w:pStyle w:val="BodyText"/>
      </w:pPr>
      <w:r>
        <w:rPr>
          <w:bCs/>
          <w:b/>
        </w:rPr>
        <w:t xml:space="preserve">Digital Transformation:</w:t>
      </w:r>
      <w:r>
        <w:t xml:space="preserve">The rise of the "Startup Ankara" ecosystem has introduced a new wave of design thinking. Tech hubs in the Çankaya district are fostering Graphic Designers who prioritize user experience (UX) and data visualization over traditional print aesthetics. This segment of the workforce is increasingly global, exporting Turkish-designed digital products to Europe and Asia.</w:t>
      </w:r>
    </w:p>
    <w:bookmarkEnd w:id="26"/>
    <w:bookmarkStart w:id="27" w:name="Xcf737095b46e55189645dfa3347189999abe81e"/>
    <w:p>
      <w:pPr>
        <w:pStyle w:val="Heading2"/>
      </w:pPr>
      <w:r>
        <w:t xml:space="preserve">5. Case Study: The Rebranding of Ankara’s Cultural Identity</w:t>
      </w:r>
    </w:p>
    <w:p>
      <w:pPr>
        <w:pStyle w:val="FirstParagraph"/>
      </w:pPr>
      <w:r>
        <w:t xml:space="preserve">We analyzed the recent visual identity overhaul of Ankara’s major cultural institutions. Previously fragmented in style, a coordinated effort led by local design firms has unified the city's visual language for international tourism and academic conferences. The new branding utilizes minimalist iconography combined with textures derived from Anatolian stone carvings. This project exemplifies how Graphic Design is being used as a soft power tool to position Ankara not just as a bureaucratic center, but as a vibrant cultural capital of Turkey.</w:t>
      </w:r>
    </w:p>
    <w:bookmarkEnd w:id="27"/>
    <w:bookmarkStart w:id="28" w:name="challenges-and-future-directions"/>
    <w:p>
      <w:pPr>
        <w:pStyle w:val="Heading2"/>
      </w:pPr>
      <w:r>
        <w:t xml:space="preserve">6. Challenges and Future Directions</w:t>
      </w:r>
    </w:p>
    <w:p>
      <w:pPr>
        <w:pStyle w:val="FirstParagraph"/>
      </w:pPr>
      <w:r>
        <w:rPr>
          <w:bCs/>
          <w:b/>
        </w:rPr>
        <w:t xml:space="preserve">Economic Volatility:</w:t>
      </w:r>
      <w:r>
        <w:t xml:space="preserve">Inflation in Turkey poses significant challenges for design agencies, affecting software licensing costs and printing materials. Many Ankara-based firms have shifted to purely digital outputs to mitigate these economic pressures.</w:t>
      </w:r>
    </w:p>
    <w:p>
      <w:pPr>
        <w:pStyle w:val="BodyText"/>
      </w:pPr>
      <w:r>
        <w:rPr>
          <w:bCs/>
          <w:b/>
        </w:rPr>
        <w:t xml:space="preserve">Globalization vs. Localization:</w:t>
      </w:r>
      <w:r>
        <w:t xml:space="preserve">A key debate among Turkish designers is the degree of localization required. While some argue for a universal visual language to compete globally, others advocate for stronger emphasis on local motifs to preserve cultural distinctiveness in Turkey.</w:t>
      </w:r>
    </w:p>
    <w:bookmarkEnd w:id="28"/>
    <w:bookmarkStart w:id="29" w:name="conclusion"/>
    <w:p>
      <w:pPr>
        <w:pStyle w:val="Heading2"/>
      </w:pPr>
      <w:r>
        <w:t xml:space="preserve">7. Conclusion</w:t>
      </w:r>
    </w:p>
    <w:p>
      <w:pPr>
        <w:pStyle w:val="FirstParagraph"/>
      </w:pPr>
      <w:r>
        <w:t xml:space="preserve">This presentation demonstrates that Graphic Design in Ankara is far more than an aesthetic pursuit; it is a critical medium through which Turkey negotiates its identity. The graphic designers operating within this capital city are adept at balancing the weight of historical tradition with the demands of modern digital communication. By analyzing their work, we gain insights into the broader socio-political currents shaping Turkey today.</w:t>
      </w:r>
    </w:p>
    <w:p>
      <w:pPr>
        <w:pStyle w:val="BodyText"/>
      </w:pPr>
      <w:r>
        <w:t xml:space="preserve">Future research should focus on longitudinal studies to track how emerging technologies like AI and Augmented Reality are being integrated into Turkish design practices and whether these tools will further homogenize visual culture or allow for even more nuanced expressions of local identity.</w:t>
      </w:r>
    </w:p>
    <w:bookmarkEnd w:id="29"/>
    <w:bookmarkStart w:id="30" w:name="references"/>
    <w:p>
      <w:pPr>
        <w:pStyle w:val="Heading2"/>
      </w:pPr>
      <w:r>
        <w:t xml:space="preserve">References</w:t>
      </w:r>
    </w:p>
    <w:p>
      <w:pPr>
        <w:numPr>
          <w:ilvl w:val="0"/>
          <w:numId w:val="1002"/>
        </w:numPr>
        <w:pStyle w:val="Compact"/>
      </w:pPr>
      <w:r>
        <w:t xml:space="preserve">Aydın, E. (2021). *Modernism and the State in Turkey*. Istanbul University Press.</w:t>
      </w:r>
    </w:p>
    <w:p>
      <w:pPr>
        <w:numPr>
          <w:ilvl w:val="0"/>
          <w:numId w:val="1002"/>
        </w:numPr>
        <w:pStyle w:val="Compact"/>
      </w:pPr>
      <w:r>
        <w:t xml:space="preserve">Kaya, S., &amp; Yilmaz, A. (2019). "Visual Propaganda and Public Service Design in Ankara." *Journal of Turkish Visual Arts*, 14(2), 45-62.</w:t>
      </w:r>
    </w:p>
    <w:p>
      <w:pPr>
        <w:numPr>
          <w:ilvl w:val="0"/>
          <w:numId w:val="1002"/>
        </w:numPr>
        <w:pStyle w:val="Compact"/>
      </w:pPr>
      <w:r>
        <w:t xml:space="preserve">Schmitt, B. (2018). *Consumer Culture Theory*. Elsevier.</w:t>
      </w:r>
    </w:p>
    <w:p>
      <w:pPr>
        <w:numPr>
          <w:ilvl w:val="0"/>
          <w:numId w:val="1002"/>
        </w:numPr>
        <w:pStyle w:val="Compact"/>
      </w:pPr>
      <w:r>
        <w:t xml:space="preserve">Turkish Ministry of Culture and Tourism. (2023). *Annual Report on Visual Arts Development*. Ankara: Government Printing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Graphic Design in Contemporary Turkey</dc:title>
  <dc:creator/>
  <dc:language>en</dc:language>
  <cp:keywords/>
  <dcterms:created xsi:type="dcterms:W3CDTF">2026-07-29T13:20:35Z</dcterms:created>
  <dcterms:modified xsi:type="dcterms:W3CDTF">2026-07-29T13:20:35Z</dcterms:modified>
</cp:coreProperties>
</file>

<file path=docProps/custom.xml><?xml version="1.0" encoding="utf-8"?>
<Properties xmlns="http://schemas.openxmlformats.org/officeDocument/2006/custom-properties" xmlns:vt="http://schemas.openxmlformats.org/officeDocument/2006/docPropsVTypes"/>
</file>