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Turkey</w:t>
      </w:r>
      <w:r>
        <w:t xml:space="preserve"> </w:t>
      </w:r>
      <w:r>
        <w:t xml:space="preserve">Istanbul</w:t>
      </w:r>
    </w:p>
    <w:bookmarkStart w:id="21" w:name="X9af1b10274fdab2c95de23c98fba141b3e2e9e8"/>
    <w:p>
      <w:pPr>
        <w:pStyle w:val="Heading1"/>
      </w:pPr>
      <w:r>
        <w:t xml:space="preserve">The Role of the</w:t>
      </w:r>
      <w:r>
        <w:t xml:space="preserve"> </w:t>
      </w:r>
      <w:r>
        <w:t xml:space="preserve">Graphic Designer</w:t>
      </w:r>
      <w:r>
        <w:t xml:space="preserve"> </w:t>
      </w:r>
      <w:r>
        <w:t xml:space="preserve">in Shaping Contemporary Visual Culture: An Analysis of</w:t>
      </w:r>
      <w:r>
        <w:t xml:space="preserve"> </w:t>
      </w:r>
      <w:r>
        <w:rPr>
          <w:bCs/>
          <w:b/>
        </w:rPr>
        <w:t xml:space="preserve">Turkey Istanbul</w:t>
      </w:r>
      <w:r>
        <w:t xml:space="preserve">'s Creative Landscape</w:t>
      </w:r>
    </w:p>
    <w:bookmarkStart w:id="20" w:name="Xcf1fa5f4e14c2340af0bc018f83e97310afcf03"/>
    <w:p>
      <w:pPr>
        <w:pStyle w:val="Heading3"/>
      </w:pPr>
      <w:r>
        <w:t xml:space="preserve">A Poster Presentation for Academic Review and Professional Dialogue</w:t>
      </w:r>
    </w:p>
    <w:bookmarkEnd w:id="20"/>
    <w:bookmarkEnd w:id="21"/>
    <w:bookmarkStart w:id="22" w:name="introduction-and-contextual-framework"/>
    <w:p>
      <w:pPr>
        <w:pStyle w:val="Heading2"/>
      </w:pPr>
      <w:r>
        <w:t xml:space="preserve">1. Introduction and Contextual Framework</w:t>
      </w:r>
    </w:p>
    <w:p>
      <w:pPr>
        <w:pStyle w:val="FirstParagraph"/>
      </w:pPr>
      <w:r>
        <w:t xml:space="preserve">In the rapidly evolving global digital economy, the</w:t>
      </w:r>
      <w:r>
        <w:t xml:space="preserve"> </w:t>
      </w:r>
      <w:r>
        <w:t xml:space="preserve">Graphic Designer</w:t>
      </w:r>
      <w:r>
        <w:t xml:space="preserve"> </w:t>
      </w:r>
      <w:r>
        <w:t xml:space="preserve">has transitioned from a mere aesthetic facilitator to a critical strategic communicator. This poster presentation examines the multifaceted role of graphic design within</w:t>
      </w:r>
      <w:r>
        <w:t xml:space="preserve"> </w:t>
      </w:r>
      <w:r>
        <w:rPr>
          <w:bCs/>
          <w:b/>
        </w:rPr>
        <w:t xml:space="preserve">Turkey Istanbul</w:t>
      </w:r>
      <w:r>
        <w:t xml:space="preserve">, a city that serves as both an ancient crossroads of cultures and a burgeoning hub for modern creative industries. Istanbul, uniquely straddling Europe and Asia, offers a distinct socio-economic environment where traditional Ottoman aesthetics merge seamlessly with avant-garde digital methodologies.</w:t>
      </w:r>
    </w:p>
    <w:p>
      <w:pPr>
        <w:pStyle w:val="BodyText"/>
      </w:pPr>
      <w:r>
        <w:t xml:space="preserve">This academic inquiry seeks to understand how</w:t>
      </w:r>
      <w:r>
        <w:t xml:space="preserve"> </w:t>
      </w:r>
      <w:r>
        <w:t xml:space="preserve">Graphic Designer</w:t>
      </w:r>
      <w:r>
        <w:t xml:space="preserve">s operating within</w:t>
      </w:r>
      <w:r>
        <w:t xml:space="preserve"> </w:t>
      </w:r>
      <w:r>
        <w:rPr>
          <w:bCs/>
          <w:b/>
        </w:rPr>
        <w:t xml:space="preserve">Turkey Istanbul</w:t>
      </w:r>
      <w:r>
        <w:t xml:space="preserve"> </w:t>
      </w:r>
      <w:r>
        <w:t xml:space="preserve">navigate the complexities of globalization while preserving local cultural identities. By analyzing case studies from corporate branding, public service campaigns, and digital media initiatives in</w:t>
      </w:r>
      <w:r>
        <w:t xml:space="preserve"> </w:t>
      </w:r>
      <w:r>
        <w:rPr>
          <w:bCs/>
          <w:b/>
        </w:rPr>
        <w:t xml:space="preserve">Turkey Istanbul</w:t>
      </w:r>
      <w:r>
        <w:t xml:space="preserve">, we aim to elucidate the specific challenges and opportunities that define this unique professional landscape. The significance of this study lies in its contribution to understanding how regional creative ecosystems influence global design trends through localized interpretation.</w:t>
      </w:r>
    </w:p>
    <w:bookmarkEnd w:id="22"/>
    <w:bookmarkStart w:id="23" w:name="X16901549526043ff2ae05ed38195797b2314c33"/>
    <w:p>
      <w:pPr>
        <w:pStyle w:val="Heading2"/>
      </w:pPr>
      <w:r>
        <w:t xml:space="preserve">2. Methodological Approach and Scope of Study</w:t>
      </w:r>
    </w:p>
    <w:p>
      <w:pPr>
        <w:pStyle w:val="FirstParagraph"/>
      </w:pPr>
      <w:r>
        <w:t xml:space="preserve">This poster presentation employs a mixed-methods approach, combining qualitative interviews with leading</w:t>
      </w:r>
      <w:r>
        <w:t xml:space="preserve"> </w:t>
      </w:r>
      <w:r>
        <w:t xml:space="preserve">Graphic Designer</w:t>
      </w:r>
      <w:r>
        <w:t xml:space="preserve">s based in</w:t>
      </w:r>
      <w:r>
        <w:t xml:space="preserve"> </w:t>
      </w:r>
      <w:r>
        <w:rPr>
          <w:bCs/>
          <w:b/>
        </w:rPr>
        <w:t xml:space="preserve">Turkey Istanbul</w:t>
      </w:r>
      <w:r>
        <w:t xml:space="preserve"> </w:t>
      </w:r>
      <w:r>
        <w:t xml:space="preserve">with quantitative analysis of design trends published by agencies in the region over the past decade. The primary focus remains on how these professionals adapt their visual language to meet the diverse demands of both domestic Turkish clients and international entities seeking engagement with the</w:t>
      </w:r>
      <w:r>
        <w:t xml:space="preserve"> </w:t>
      </w:r>
      <w:r>
        <w:rPr>
          <w:bCs/>
          <w:b/>
        </w:rPr>
        <w:t xml:space="preserve">Turkey Istanbul</w:t>
      </w:r>
      <w:r>
        <w:t xml:space="preserve"> </w:t>
      </w:r>
      <w:r>
        <w:t xml:space="preserve">market.</w:t>
      </w:r>
    </w:p>
    <w:p>
      <w:pPr>
        <w:pStyle w:val="BodyText"/>
      </w:pPr>
      <w:r>
        <w:t xml:space="preserve">The scope includes an examination of educational institutions in</w:t>
      </w:r>
      <w:r>
        <w:t xml:space="preserve"> </w:t>
      </w:r>
      <w:r>
        <w:rPr>
          <w:bCs/>
          <w:b/>
        </w:rPr>
        <w:t xml:space="preserve">Turkey Istanbul</w:t>
      </w:r>
      <w:r>
        <w:t xml:space="preserve">, which play a pivotal role in training the next generation of design talent. Furthermore, this presentation explores the impact of digital transformation on traditional print media within</w:t>
      </w:r>
      <w:r>
        <w:t xml:space="preserve"> </w:t>
      </w:r>
      <w:r>
        <w:rPr>
          <w:bCs/>
          <w:b/>
        </w:rPr>
        <w:t xml:space="preserve">Turkey Istanbul</w:t>
      </w:r>
      <w:r>
        <w:t xml:space="preserve">, highlighting how</w:t>
      </w:r>
      <w:r>
        <w:t xml:space="preserve"> </w:t>
      </w:r>
      <w:r>
        <w:t xml:space="preserve">Graphic Designer</w:t>
      </w:r>
      <w:r>
        <w:t xml:space="preserve">s are pivoting towards user interface (UI) and user experience (UX) design to maintain relevance in a tech-driven society.</w:t>
      </w:r>
    </w:p>
    <w:bookmarkEnd w:id="23"/>
    <w:bookmarkStart w:id="24" w:name="Xb728b2f01a48cebd9fdce2a9185f6217c95b4c0"/>
    <w:p>
      <w:pPr>
        <w:pStyle w:val="Heading2"/>
      </w:pPr>
      <w:r>
        <w:t xml:space="preserve">3. Key Themes: Cultural Synthesis, Digital Innovation, and Market Dynamics</w:t>
      </w:r>
    </w:p>
    <w:p>
      <w:pPr>
        <w:pStyle w:val="FirstParagraph"/>
      </w:pPr>
      <w:r>
        <w:t xml:space="preserve">The analysis reveals three dominant themes characterizing the work of</w:t>
      </w:r>
      <w:r>
        <w:t xml:space="preserve"> </w:t>
      </w:r>
      <w:r>
        <w:t xml:space="preserve">Graphic Designer</w:t>
      </w:r>
      <w:r>
        <w:t xml:space="preserve">s in</w:t>
      </w:r>
      <w:r>
        <w:t xml:space="preserve"> </w:t>
      </w:r>
      <w:r>
        <w:rPr>
          <w:bCs/>
          <w:b/>
        </w:rPr>
        <w:t xml:space="preserve">Turkey Istanbul</w:t>
      </w:r>
      <w:r>
        <w:t xml:space="preserve">:</w:t>
      </w:r>
    </w:p>
    <w:p>
      <w:pPr>
        <w:numPr>
          <w:ilvl w:val="0"/>
          <w:numId w:val="1001"/>
        </w:numPr>
        <w:pStyle w:val="Compact"/>
      </w:pPr>
      <w:r>
        <w:rPr>
          <w:bCs/>
          <w:b/>
        </w:rPr>
        <w:t xml:space="preserve">Cultural Synthesis:</w:t>
      </w:r>
      <w:r>
        <w:t xml:space="preserve"> </w:t>
      </w:r>
      <w:r>
        <w:t xml:space="preserve">Designers in</w:t>
      </w:r>
      <w:r>
        <w:t xml:space="preserve"> </w:t>
      </w:r>
      <w:r>
        <w:rPr>
          <w:bCs/>
          <w:b/>
        </w:rPr>
        <w:t xml:space="preserve">Turkey Istanbul</w:t>
      </w:r>
      <w:r>
        <w:t xml:space="preserve"> </w:t>
      </w:r>
      <w:r>
        <w:t xml:space="preserve">frequently incorporate calligraphic elements and geometric patterns derived from Islamic art, reinterpreting them for modern digital contexts. This fusion creates a distinctive visual identity that resonates with both local audiences and international observers.</w:t>
      </w:r>
    </w:p>
    <w:p>
      <w:pPr>
        <w:numPr>
          <w:ilvl w:val="0"/>
          <w:numId w:val="1001"/>
        </w:numPr>
        <w:pStyle w:val="Compact"/>
      </w:pPr>
      <w:r>
        <w:rPr>
          <w:bCs/>
          <w:b/>
        </w:rPr>
        <w:t xml:space="preserve">Digital Innovation:</w:t>
      </w:r>
      <w:r>
        <w:t xml:space="preserve"> </w:t>
      </w:r>
      <w:r>
        <w:t xml:space="preserve">The adoption of advanced software tools by</w:t>
      </w:r>
      <w:r>
        <w:t xml:space="preserve"> </w:t>
      </w:r>
      <w:r>
        <w:t xml:space="preserve">Graphic Designer</w:t>
      </w:r>
      <w:r>
        <w:t xml:space="preserve">s in</w:t>
      </w:r>
      <w:r>
        <w:t xml:space="preserve"> </w:t>
      </w:r>
      <w:r>
        <w:rPr>
          <w:bCs/>
          <w:b/>
        </w:rPr>
        <w:t xml:space="preserve">Turkey Istanbul</w:t>
      </w:r>
      <w:r>
        <w:t xml:space="preserve"> </w:t>
      </w:r>
      <w:r>
        <w:t xml:space="preserve">has led to an increase in interactive media projects. Agencies are increasingly offering comprehensive digital branding solutions, moving beyond static logos to dynamic visual systems.</w:t>
      </w:r>
    </w:p>
    <w:p>
      <w:pPr>
        <w:numPr>
          <w:ilvl w:val="0"/>
          <w:numId w:val="1001"/>
        </w:numPr>
        <w:pStyle w:val="Compact"/>
      </w:pPr>
      <w:r>
        <w:rPr>
          <w:bCs/>
          <w:b/>
        </w:rPr>
        <w:t xml:space="preserve">Market Dynamics:</w:t>
      </w:r>
      <w:r>
        <w:t xml:space="preserve"> </w:t>
      </w:r>
      <w:r>
        <w:t xml:space="preserve">Operating within</w:t>
      </w:r>
      <w:r>
        <w:t xml:space="preserve"> </w:t>
      </w:r>
      <w:r>
        <w:rPr>
          <w:bCs/>
          <w:b/>
        </w:rPr>
        <w:t xml:space="preserve">Turkey Istanbul</w:t>
      </w:r>
      <w:r>
        <w:t xml:space="preserve">, designers face a highly competitive market driven by both multinational corporations and emerging local startups. This competition fosters innovation, forcing</w:t>
      </w:r>
      <w:r>
        <w:t xml:space="preserve"> </w:t>
      </w:r>
      <w:r>
        <w:t xml:space="preserve">Graphic Designer</w:t>
      </w:r>
      <w:r>
        <w:t xml:space="preserve">s to continuously upgrade their skills in data visualization and motion graphics.</w:t>
      </w:r>
    </w:p>
    <w:bookmarkEnd w:id="24"/>
    <w:bookmarkStart w:id="25" w:name="X56394bff4ca230a7dfd29e02d5d89a34833c5fd"/>
    <w:p>
      <w:pPr>
        <w:pStyle w:val="Heading2"/>
      </w:pPr>
      <w:r>
        <w:t xml:space="preserve">4. Implications for Academic Research and Professional Practice</w:t>
      </w:r>
    </w:p>
    <w:p>
      <w:pPr>
        <w:pStyle w:val="FirstParagraph"/>
      </w:pPr>
      <w:r>
        <w:t xml:space="preserve">For academic institutions, this poster presentation underscores the need to integrate cultural studies into graphic design curricula in</w:t>
      </w:r>
      <w:r>
        <w:t xml:space="preserve"> </w:t>
      </w:r>
      <w:r>
        <w:rPr>
          <w:bCs/>
          <w:b/>
        </w:rPr>
        <w:t xml:space="preserve">Turkey Istanbul</w:t>
      </w:r>
      <w:r>
        <w:t xml:space="preserve">. Understanding the historical context of visual symbols is crucial for designers who wish to create meaningful work that resonates with diverse populations.</w:t>
      </w:r>
    </w:p>
    <w:p>
      <w:pPr>
        <w:pStyle w:val="BodyText"/>
      </w:pPr>
      <w:r>
        <w:t xml:space="preserve">For professional practice, the findings suggest that collaboration between</w:t>
      </w:r>
      <w:r>
        <w:t xml:space="preserve"> </w:t>
      </w:r>
      <w:r>
        <w:t xml:space="preserve">Graphic Designer</w:t>
      </w:r>
      <w:r>
        <w:t xml:space="preserve">s and sociologists, historians, and technologists in</w:t>
      </w:r>
      <w:r>
        <w:t xml:space="preserve"> </w:t>
      </w:r>
      <w:r>
        <w:rPr>
          <w:bCs/>
          <w:b/>
        </w:rPr>
        <w:t xml:space="preserve">Turkey Istanbul</w:t>
      </w:r>
      <w:r>
        <w:t xml:space="preserve"> </w:t>
      </w:r>
      <w:r>
        <w:t xml:space="preserve">can lead to more robust and inclusive design outcomes. Interdisciplinary teams are better equipped to address complex communication challenges in a multicultural metropolis like</w:t>
      </w:r>
      <w:r>
        <w:t xml:space="preserve"> </w:t>
      </w:r>
      <w:r>
        <w:rPr>
          <w:bCs/>
          <w:b/>
        </w:rPr>
        <w:t xml:space="preserve">Turkey Istanbul</w:t>
      </w:r>
      <w:r>
        <w:t xml:space="preserve">.</w:t>
      </w:r>
    </w:p>
    <w:bookmarkEnd w:id="25"/>
    <w:bookmarkStart w:id="26" w:name="Xaa32233830bb11bb55a9ec07eb4e3be1a6086ba"/>
    <w:p>
      <w:pPr>
        <w:pStyle w:val="Heading2"/>
      </w:pPr>
      <w:r>
        <w:t xml:space="preserve">5. Conclusion: The Future of Graphic Design in Turkey Istanbul</w:t>
      </w:r>
    </w:p>
    <w:p>
      <w:pPr>
        <w:pStyle w:val="FirstParagraph"/>
      </w:pPr>
      <w:r>
        <w:t xml:space="preserve">In conclusion, the</w:t>
      </w:r>
      <w:r>
        <w:t xml:space="preserve"> </w:t>
      </w:r>
      <w:r>
        <w:t xml:space="preserve">Graphic Designer</w:t>
      </w:r>
      <w:r>
        <w:t xml:space="preserve"> </w:t>
      </w:r>
      <w:r>
        <w:t xml:space="preserve">in</w:t>
      </w:r>
      <w:r>
        <w:t xml:space="preserve"> </w:t>
      </w:r>
      <w:r>
        <w:rPr>
          <w:bCs/>
          <w:b/>
        </w:rPr>
        <w:t xml:space="preserve">Turkey Istanbul</w:t>
      </w:r>
      <w:r>
        <w:t xml:space="preserve"> </w:t>
      </w:r>
      <w:r>
        <w:t xml:space="preserve">occupies a unique position at the intersection of heritage and innovation. By leveraging their deep understanding of local culture while embracing global digital trends, these professionals are shaping a visual language that is both distinctly Turkish and universally comprehensible.</w:t>
      </w:r>
    </w:p>
    <w:p>
      <w:pPr>
        <w:pStyle w:val="BodyText"/>
      </w:pPr>
      <w:r>
        <w:t xml:space="preserve">This poster presentation asserts that the creative ecosystem in</w:t>
      </w:r>
      <w:r>
        <w:t xml:space="preserve"> </w:t>
      </w:r>
      <w:r>
        <w:rPr>
          <w:bCs/>
          <w:b/>
        </w:rPr>
        <w:t xml:space="preserve">Turkey Istanbul</w:t>
      </w:r>
      <w:r>
        <w:t xml:space="preserve"> </w:t>
      </w:r>
      <w:r>
        <w:t xml:space="preserve">is not merely a recipient of global design trends but an active contributor to them. As we look to the future, the continued support for artistic freedom, digital infrastructure investment in</w:t>
      </w:r>
      <w:r>
        <w:t xml:space="preserve"> </w:t>
      </w:r>
      <w:r>
        <w:rPr>
          <w:bCs/>
          <w:b/>
        </w:rPr>
        <w:t xml:space="preserve">Turkey Istanbul</w:t>
      </w:r>
      <w:r>
        <w:t xml:space="preserve">, and international collaboration will be essential for sustaining this vibrant creative community. The</w:t>
      </w:r>
      <w:r>
        <w:t xml:space="preserve"> </w:t>
      </w:r>
      <w:r>
        <w:t xml:space="preserve">Graphic Designer</w:t>
      </w:r>
      <w:r>
        <w:t xml:space="preserve"> </w:t>
      </w:r>
      <w:r>
        <w:t xml:space="preserve">remains a vital agent of cultural exchange and economic development in this dynamic city.</w:t>
      </w:r>
    </w:p>
    <w:bookmarkEnd w:id="26"/>
    <w:p>
      <w:pPr>
        <w:pStyle w:val="BodyText"/>
      </w:pPr>
      <w:r>
        <w:rPr>
          <w:bCs/>
          <w:b/>
        </w:rPr>
        <w:t xml:space="preserve">Acknowledgments:</w:t>
      </w:r>
      <w:r>
        <w:t xml:space="preserve"> </w:t>
      </w:r>
      <w:r>
        <w:t xml:space="preserve">We extend our gratitude to the design agencies, educational institutions, and individual practitioners across</w:t>
      </w:r>
      <w:r>
        <w:t xml:space="preserve"> </w:t>
      </w:r>
      <w:r>
        <w:rPr>
          <w:bCs/>
          <w:b/>
        </w:rPr>
        <w:t xml:space="preserve">Turkey Istanbul</w:t>
      </w:r>
      <w:r>
        <w:t xml:space="preserve"> </w:t>
      </w:r>
      <w:r>
        <w:t xml:space="preserve">who contributed their insights to this study. This presentation was prepared for academic dissemination in the field of Visual Communication Studies.</w:t>
      </w:r>
    </w:p>
    <w:p>
      <w:pPr>
        <w:pStyle w:val="BodyText"/>
      </w:pPr>
      <w:r>
        <w:rPr>
          <w:iCs/>
          <w:i/>
        </w:rPr>
        <w:t xml:space="preserve">Note: All visual representations accompanying this poster document are hypothetical illustrations generated to represent standard outputs of a</w:t>
      </w:r>
      <w:r>
        <w:rPr>
          <w:iCs/>
          <w:i/>
        </w:rPr>
        <w:t xml:space="preserve"> </w:t>
      </w:r>
      <w:r>
        <w:rPr>
          <w:iCs/>
          <w:i/>
        </w:rPr>
        <w:t xml:space="preserve">Graphic Designer</w:t>
      </w:r>
      <w:r>
        <w:rPr>
          <w:iCs/>
          <w:i/>
        </w:rPr>
        <w:t xml:space="preserve"> </w:t>
      </w:r>
      <w:r>
        <w:rPr>
          <w:iCs/>
          <w:i/>
        </w:rPr>
        <w:t xml:space="preserve">working within the professional environment of</w:t>
      </w:r>
      <w:r>
        <w:rPr>
          <w:iCs/>
          <w:i/>
        </w:rPr>
        <w:t xml:space="preserve"> </w:t>
      </w:r>
      <w:r>
        <w:rPr>
          <w:bCs/>
          <w:b/>
          <w:iCs/>
          <w:i/>
        </w:rPr>
        <w:t xml:space="preserve">Turkey Istanbul</w:t>
      </w:r>
      <w:r>
        <w:rPr>
          <w:iCs/>
          <w:i/>
        </w:rP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Graphic Designer in Turkey Istanbul</dc:title>
  <dc:creator/>
  <dc:language>en</dc:language>
  <cp:keywords/>
  <dcterms:created xsi:type="dcterms:W3CDTF">2026-07-29T14:01:04Z</dcterms:created>
  <dcterms:modified xsi:type="dcterms:W3CDTF">2026-07-29T14:01:04Z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