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Graphic</w:t>
      </w:r>
      <w:r>
        <w:t xml:space="preserve"> </w:t>
      </w:r>
      <w:r>
        <w:t xml:space="preserve">Design</w:t>
      </w:r>
      <w:r>
        <w:t xml:space="preserve"> </w:t>
      </w:r>
      <w:r>
        <w:t xml:space="preserve">in</w:t>
      </w:r>
      <w:r>
        <w:t xml:space="preserve"> </w:t>
      </w:r>
      <w:r>
        <w:t xml:space="preserve">Contemporary</w:t>
      </w:r>
      <w:r>
        <w:t xml:space="preserve"> </w:t>
      </w:r>
      <w:r>
        <w:t xml:space="preserve">Urban</w:t>
      </w:r>
      <w:r>
        <w:t xml:space="preserve"> </w:t>
      </w:r>
      <w:r>
        <w:t xml:space="preserve">Contexts</w:t>
      </w:r>
    </w:p>
    <w:bookmarkStart w:id="21" w:name="X67367adb300e19bcce93c76b6929d7084da5410"/>
    <w:p>
      <w:pPr>
        <w:pStyle w:val="Heading1"/>
      </w:pPr>
      <w:r>
        <w:t xml:space="preserve">Navigating the Visual Landscape: The Role and Impact of the Modern Graphic Designer</w:t>
      </w:r>
    </w:p>
    <w:bookmarkStart w:id="20" w:name="Xce1f6722c37d71606890dd1e0ecc8d912b965ba"/>
    <w:p>
      <w:pPr>
        <w:pStyle w:val="Heading2"/>
      </w:pPr>
      <w:r>
        <w:t xml:space="preserve">Academic Poster Presentation Context: United Kingdom London</w:t>
      </w:r>
    </w:p>
    <w:p>
      <w:pPr>
        <w:pStyle w:val="FirstParagraph"/>
      </w:pPr>
      <w:r>
        <w:rPr>
          <w:bCs/>
          <w:b/>
        </w:rPr>
        <w:t xml:space="preserve">Presentation by:</w:t>
      </w:r>
      <w:r>
        <w:br/>
      </w:r>
      <w:r>
        <w:t xml:space="preserve">Dr. Eleanor Sterling</w:t>
      </w:r>
      <w:r>
        <w:br/>
      </w:r>
      <w:r>
        <w:t xml:space="preserve">Senior Lecturer in Visual Communications</w:t>
      </w:r>
      <w:r>
        <w:br/>
      </w:r>
      <w:r>
        <w:t xml:space="preserve">**United Kingdom London** Institute of Design Studies</w:t>
      </w:r>
    </w:p>
    <w:bookmarkEnd w:id="20"/>
    <w:bookmarkEnd w:id="21"/>
    <w:bookmarkStart w:id="22" w:name="introduction-context"/>
    <w:p>
      <w:pPr>
        <w:pStyle w:val="Heading3"/>
      </w:pPr>
      <w:r>
        <w:t xml:space="preserve">Introduction &amp; Context</w:t>
      </w:r>
    </w:p>
    <w:p>
      <w:pPr>
        <w:pStyle w:val="FirstParagraph"/>
      </w:pPr>
      <w:r>
        <w:t xml:space="preserve">In the rapidly evolving sphere of contemporary art, design, and media studies, few locations offer as potent a testing ground for creative innovation as **United Kingdom London**. As a global hub for finance, culture, and technology this dynamic city presents unique challenges and opportunities for every professional engaged in visual communication. This academic poster presentation seeks to explore the multifaceted role of the</w:t>
      </w:r>
      <w:r>
        <w:t xml:space="preserve"> </w:t>
      </w:r>
      <w:r>
        <w:rPr>
          <w:bCs/>
          <w:b/>
        </w:rPr>
        <w:t xml:space="preserve">Graphic Designer</w:t>
      </w:r>
      <w:r>
        <w:t xml:space="preserve"> </w:t>
      </w:r>
      <w:r>
        <w:t xml:space="preserve">within this specific geographic and cultural matrix. It is an important aspect of our inquiry to understand how designers not only serve commercial entities but also shape civic identity, influence public discourse, and navigate complex regulatory environments.</w:t>
      </w:r>
    </w:p>
    <w:p>
      <w:pPr>
        <w:pStyle w:val="BodyText"/>
      </w:pPr>
      <w:r>
        <w:t xml:space="preserve">The intersection of traditional print media aesthetics with digital-first methodologies defines the current paradigm for a</w:t>
      </w:r>
      <w:r>
        <w:t xml:space="preserve"> </w:t>
      </w:r>
      <w:r>
        <w:rPr>
          <w:bCs/>
          <w:b/>
        </w:rPr>
        <w:t xml:space="preserve">Graphic Designer</w:t>
      </w:r>
      <w:r>
        <w:t xml:space="preserve">. This study argues that the modern practitioner in **United Kingdom London** must possess a hybrid skill set—blending technical proficiency with critical thinking, cultural awareness, and ethical consideration. The following sections detail key areas of impact: branding, civic engagement, sustainability, and digital integration.</w:t>
      </w:r>
    </w:p>
    <w:p>
      <w:r>
        <w:pict>
          <v:rect style="width:0;height:1.5pt" o:hralign="center" o:hrstd="t" o:hr="t"/>
        </w:pict>
      </w:r>
    </w:p>
    <w:bookmarkEnd w:id="22"/>
    <w:bookmarkStart w:id="23" w:name="brand-identity-in-a-global-metropolis"/>
    <w:p>
      <w:pPr>
        <w:pStyle w:val="Heading3"/>
      </w:pPr>
      <w:r>
        <w:t xml:space="preserve">1. Brand Identity in a Global Metropolis</w:t>
      </w:r>
    </w:p>
    <w:p>
      <w:pPr>
        <w:pStyle w:val="FirstParagraph"/>
      </w:pPr>
      <w:r>
        <w:t xml:space="preserve">In **United Kingdom London**, the marketplace is saturated with competing narratives. For a</w:t>
      </w:r>
      <w:r>
        <w:t xml:space="preserve"> </w:t>
      </w:r>
      <w:r>
        <w:rPr>
          <w:bCs/>
          <w:b/>
        </w:rPr>
        <w:t xml:space="preserve">Graphic Designer</w:t>
      </w:r>
      <w:r>
        <w:t xml:space="preserve">, creating distinct brand identities requires more than just aesthetic appeal; it demands strategic depth and cultural resonance. This section examines case studies from local startups to legacy institutions, highlighting how effective visual language can cut through noise.</w:t>
      </w:r>
    </w:p>
    <w:p>
      <w:pPr>
        <w:pStyle w:val="BlockText"/>
      </w:pPr>
      <w:r>
        <w:rPr>
          <w:iCs/>
          <w:i/>
        </w:rPr>
        <w:t xml:space="preserve">"Design is intelligence made visible." – Alina Wheeler. In the context of this academic presentation, we observe that London brands leverage minimalist yet bold graphic elements to convey authority and innovation simultaneously.</w:t>
      </w:r>
    </w:p>
    <w:p>
      <w:pPr>
        <w:pStyle w:val="FirstParagraph"/>
      </w:pPr>
      <w:r>
        <w:t xml:space="preserve">The research indicates that successful branding in this region often draws upon historical British design heritage while incorporating contemporary digital trends. This duality is an important aspect of the designer's toolkit when operating within **United Kingdom London**'s diverse economic landscape.</w:t>
      </w:r>
    </w:p>
    <w:bookmarkEnd w:id="23"/>
    <w:bookmarkStart w:id="24" w:name="civic-engagement-and-public-awareness"/>
    <w:p>
      <w:pPr>
        <w:pStyle w:val="Heading3"/>
      </w:pPr>
      <w:r>
        <w:t xml:space="preserve">2. Civic Engagement and Public Awareness</w:t>
      </w:r>
    </w:p>
    <w:p>
      <w:pPr>
        <w:pStyle w:val="FirstParagraph"/>
      </w:pPr>
      <w:r>
        <w:t xml:space="preserve">A critical role for a</w:t>
      </w:r>
      <w:r>
        <w:t xml:space="preserve"> </w:t>
      </w:r>
      <w:r>
        <w:rPr>
          <w:bCs/>
          <w:b/>
        </w:rPr>
        <w:t xml:space="preserve">Graphic Designer</w:t>
      </w:r>
      <w:r>
        <w:t xml:space="preserve"> </w:t>
      </w:r>
      <w:r>
        <w:t xml:space="preserve">in urban settings like **United Kingdom London** involves facilitating civic engagement. From public health campaigns to transportation signage, graphic design serves as a bridge between governance and the populace. This poster presents data on how clear, accessible visual communication improves public compliance and understanding.</w:t>
      </w:r>
    </w:p>
    <w:p>
      <w:pPr>
        <w:numPr>
          <w:ilvl w:val="0"/>
          <w:numId w:val="1001"/>
        </w:numPr>
        <w:pStyle w:val="Compact"/>
      </w:pPr>
      <w:r>
        <w:rPr>
          <w:bCs/>
          <w:b/>
        </w:rPr>
        <w:t xml:space="preserve">Wayfinding Systems:</w:t>
      </w:r>
      <w:r>
        <w:t xml:space="preserve"> </w:t>
      </w:r>
      <w:r>
        <w:t xml:space="preserve">Enhancing navigation in complex urban environments.</w:t>
      </w:r>
    </w:p>
    <w:p>
      <w:pPr>
        <w:numPr>
          <w:ilvl w:val="0"/>
          <w:numId w:val="1001"/>
        </w:numPr>
        <w:pStyle w:val="Compact"/>
      </w:pPr>
      <w:r>
        <w:t xml:space="preserve">Social Campaigns:</w:t>
      </w:r>
    </w:p>
    <w:p>
      <w:pPr>
        <w:pStyle w:val="FirstParagraph"/>
      </w:pPr>
      <w:r>
        <w:t xml:space="preserve">This application of design principles underscores the social responsibility inherent in the profession. It is an important aspect that designers must consider when developing solutions for public sectors.</w:t>
      </w:r>
    </w:p>
    <w:bookmarkEnd w:id="24"/>
    <w:bookmarkStart w:id="26" w:name="sustainability-and-ethical-practice"/>
    <w:p>
      <w:pPr>
        <w:pStyle w:val="Heading3"/>
      </w:pPr>
      <w:r>
        <w:t xml:space="preserve">3. Sustainability and Ethical Practice</w:t>
      </w:r>
    </w:p>
    <w:p>
      <w:pPr>
        <w:pStyle w:val="FirstParagraph"/>
      </w:pPr>
      <w:r>
        <w:t xml:space="preserve">As environmental concerns intensify globally, a</w:t>
      </w:r>
      <w:r>
        <w:t xml:space="preserve"> </w:t>
      </w:r>
      <w:r>
        <w:rPr>
          <w:bCs/>
          <w:b/>
        </w:rPr>
        <w:t xml:space="preserve">Graphic Designer</w:t>
      </w:r>
      <w:r>
        <w:t xml:space="preserve"> </w:t>
      </w:r>
      <w:r>
        <w:t xml:space="preserve">in **United Kingdom London** faces increasing pressure to adopt sustainable practices. This segment of the poster explores eco-friendly materials, reduced waste in production processes, and digital alternatives to physical print.</w:t>
      </w:r>
    </w:p>
    <w:bookmarkStart w:id="25" w:name="key-findings"/>
    <w:p>
      <w:pPr>
        <w:pStyle w:val="Heading4"/>
      </w:pPr>
      <w:r>
        <w:t xml:space="preserve">Key Findings:</w:t>
      </w:r>
    </w:p>
    <w:p>
      <w:pPr>
        <w:numPr>
          <w:ilvl w:val="0"/>
          <w:numId w:val="1002"/>
        </w:numPr>
        <w:pStyle w:val="Compact"/>
      </w:pPr>
      <w:r>
        <w:rPr>
          <w:bCs/>
          <w:b/>
        </w:rPr>
        <w:t xml:space="preserve">Sustainable Paper Choices:</w:t>
      </w:r>
      <w:r>
        <w:t xml:space="preserve"> </w:t>
      </w:r>
      <w:r>
        <w:t xml:space="preserve">Utilization of recycled and FSC-certified papers.</w:t>
      </w:r>
    </w:p>
    <w:p>
      <w:pPr>
        <w:numPr>
          <w:ilvl w:val="0"/>
          <w:numId w:val="1002"/>
        </w:numPr>
        <w:pStyle w:val="Compact"/>
      </w:pPr>
      <w:r>
        <w:rPr>
          <w:bCs/>
          <w:b/>
        </w:rPr>
        <w:t xml:space="preserve">Digital Optimization:</w:t>
      </w:r>
      <w:r>
        <w:t xml:space="preserve"> </w:t>
      </w:r>
      <w:r>
        <w:t xml:space="preserve">Reducing carbon footprints through efficient coding and optimized visual assets.</w:t>
      </w:r>
    </w:p>
    <w:p>
      <w:pPr>
        <w:pStyle w:val="FirstParagraph"/>
      </w:pPr>
      <w:r>
        <w:t xml:space="preserve">The transition towards green design is not merely a trend but a fundamental shift in expectations among consumers and clients within **United Kingdom London**. This represents an important aspect of modern professional development for graphic designers.</w:t>
      </w:r>
    </w:p>
    <w:bookmarkEnd w:id="25"/>
    <w:bookmarkEnd w:id="26"/>
    <w:bookmarkStart w:id="27" w:name="digital-integration-and-future-trends"/>
    <w:p>
      <w:pPr>
        <w:pStyle w:val="Heading3"/>
      </w:pPr>
      <w:r>
        <w:t xml:space="preserve">4. Digital Integration and Future Trends</w:t>
      </w:r>
    </w:p>
    <w:p>
      <w:pPr>
        <w:pStyle w:val="FirstParagraph"/>
      </w:pPr>
      <w:r>
        <w:t xml:space="preserve">The rise of augmented reality (AR) and interactive web experiences has transformed the role of a</w:t>
      </w:r>
      <w:r>
        <w:t xml:space="preserve"> </w:t>
      </w:r>
      <w:r>
        <w:rPr>
          <w:bCs/>
          <w:b/>
        </w:rPr>
        <w:t xml:space="preserve">Graphic Designer</w:t>
      </w:r>
      <w:r>
        <w:t xml:space="preserve">. In **United Kingdom London**, where tech innovation thrives, designers must collaborate closely with developers to create seamless user experiences.</w:t>
      </w:r>
    </w:p>
    <w:p>
      <w:pPr>
        <w:pStyle w:val="BlockText"/>
      </w:pPr>
      <w:r>
        <w:rPr>
          <w:iCs/>
          <w:i/>
        </w:rPr>
        <w:t xml:space="preserve">"The future belongs to those who understand that doing our job is no longer enough. Our responsibility is to educate people." – Paul Rand.</w:t>
      </w:r>
    </w:p>
    <w:p>
      <w:pPr>
        <w:pStyle w:val="FirstParagraph"/>
      </w:pPr>
      <w:r>
        <w:t xml:space="preserve">This academic presentation highlights the necessity for continuous learning and adaptation. The integration of AI tools in graphic design workflows offers new possibilities but also raises questions about creativity and authorship—an important aspect of ongoing debate among academics and practitioners alike.</w:t>
      </w:r>
    </w:p>
    <w:bookmarkEnd w:id="27"/>
    <w:p>
      <w:r>
        <w:pict>
          <v:rect style="width:0;height:1.5pt" o:hralign="center" o:hrstd="t" o:hr="t"/>
        </w:pict>
      </w:r>
    </w:p>
    <w:bookmarkStart w:id="29" w:name="conclusion-implications"/>
    <w:p>
      <w:pPr>
        <w:pStyle w:val="Heading3"/>
      </w:pPr>
      <w:r>
        <w:t xml:space="preserve">Conclusion &amp; Implications</w:t>
      </w:r>
    </w:p>
    <w:p>
      <w:pPr>
        <w:pStyle w:val="FirstParagraph"/>
      </w:pPr>
      <w:r>
        <w:t xml:space="preserve">This poster presentation underscores the pivotal role of a</w:t>
      </w:r>
      <w:r>
        <w:t xml:space="preserve"> </w:t>
      </w:r>
      <w:r>
        <w:rPr>
          <w:bCs/>
          <w:b/>
        </w:rPr>
        <w:t xml:space="preserve">Graphic Designer</w:t>
      </w:r>
      <w:r>
        <w:t xml:space="preserve"> </w:t>
      </w:r>
      <w:r>
        <w:t xml:space="preserve">in shaping the visual and communicative fabric of **United Kingdom London**. The findings suggest that successful designers are those who blend artistic excellence with strategic thinking, ethical responsibility, and technological fluency.</w:t>
      </w:r>
    </w:p>
    <w:p>
      <w:pPr>
        <w:pStyle w:val="BodyText"/>
      </w:pPr>
      <w:r>
        <w:t xml:space="preserve">Future research should focus on longitudinal studies regarding the impact of sustainable design practices on consumer behavior in metropolitan areas. Additionally, further exploration into how AI influences creative decision-making processes remains a critical avenue for academic inquiry.</w:t>
      </w:r>
    </w:p>
    <w:p>
      <w:pPr>
        <w:pStyle w:val="BodyText"/>
      </w:pPr>
      <w:r>
        <w:t xml:space="preserve">In conclusion, understanding the dynamics of design within **United Kingdom London** provides valuable insights applicable to global contexts. The lessons learned here regarding adaptability, cultural sensitivity, and social responsibility are universally relevant for any aspiring or established</w:t>
      </w:r>
      <w:r>
        <w:t xml:space="preserve"> </w:t>
      </w:r>
      <w:r>
        <w:rPr>
          <w:bCs/>
          <w:b/>
        </w:rPr>
        <w:t xml:space="preserve">Graphic Designer</w:t>
      </w:r>
      <w:r>
        <w:t xml:space="preserve">.</w:t>
      </w:r>
    </w:p>
    <w:bookmarkStart w:id="28" w:name="references-further-reading"/>
    <w:p>
      <w:pPr>
        <w:pStyle w:val="Heading4"/>
      </w:pPr>
      <w:r>
        <w:t xml:space="preserve">References &amp; Further Reading</w:t>
      </w:r>
    </w:p>
    <w:p>
      <w:pPr>
        <w:numPr>
          <w:ilvl w:val="0"/>
          <w:numId w:val="1003"/>
        </w:numPr>
        <w:pStyle w:val="Compact"/>
      </w:pPr>
      <w:r>
        <w:t xml:space="preserve">The Design Council. (2023). *Future of Design in Urban Environments*. London.</w:t>
      </w:r>
    </w:p>
    <w:p>
      <w:pPr>
        <w:numPr>
          <w:ilvl w:val="0"/>
          <w:numId w:val="1003"/>
        </w:numPr>
        <w:pStyle w:val="Compact"/>
      </w:pPr>
      <w:r>
        <w:t xml:space="preserve">Brown, T. (2019). *Design Thinking*. Harvard Business Review Press.</w:t>
      </w:r>
    </w:p>
    <w:bookmarkEnd w:id="28"/>
    <w:bookmarkEnd w:id="29"/>
    <w:p>
      <w:pPr>
        <w:pStyle w:val="FirstParagraph"/>
      </w:pPr>
      <w:r>
        <w:rPr>
          <w:bCs/>
          <w:b/>
        </w:rPr>
        <w:t xml:space="preserve">Contact Information:</w:t>
      </w:r>
    </w:p>
    <w:p>
      <w:pPr>
        <w:pStyle w:val="BodyText"/>
      </w:pPr>
      <w:r>
        <w:t xml:space="preserve">Dr. Eleanor Sterling</w:t>
      </w:r>
      <w:r>
        <w:br/>
      </w:r>
      <w:r>
        <w:t xml:space="preserve">United Kingdom London Institute of Design Studies</w:t>
      </w:r>
      <w:r>
        <w:br/>
      </w:r>
      <w:r>
        <w:t xml:space="preserve">email@designstudies.co.uk</w:t>
      </w:r>
    </w:p>
    <w:p>
      <w:pPr>
        <w:pStyle w:val="BodyText"/>
      </w:pPr>
      <w:r>
        <w:t xml:space="preserve">This is an important aspect of academic integrity and professional networking.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Graphic Design in Contemporary Urban Contexts</dc:title>
  <dc:creator/>
  <dc:language>en</dc:language>
  <cp:keywords/>
  <dcterms:created xsi:type="dcterms:W3CDTF">2026-07-29T19:52:32Z</dcterms:created>
  <dcterms:modified xsi:type="dcterms:W3CDTF">2026-07-29T19:52:32Z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