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Graphic</w:t>
      </w:r>
      <w:r>
        <w:t xml:space="preserve"> </w:t>
      </w:r>
      <w:r>
        <w:t xml:space="preserve">Design</w:t>
      </w:r>
      <w:r>
        <w:t xml:space="preserve"> </w:t>
      </w:r>
      <w:r>
        <w:t xml:space="preserve">in</w:t>
      </w:r>
      <w:r>
        <w:t xml:space="preserve"> </w:t>
      </w:r>
      <w:r>
        <w:t xml:space="preserve">Post-Crisis</w:t>
      </w:r>
      <w:r>
        <w:t xml:space="preserve"> </w:t>
      </w:r>
      <w:r>
        <w:t xml:space="preserve">Venezuela:</w:t>
      </w:r>
      <w:r>
        <w:t xml:space="preserve"> </w:t>
      </w:r>
      <w:r>
        <w:t xml:space="preserve">A</w:t>
      </w:r>
      <w:r>
        <w:t xml:space="preserve"> </w:t>
      </w:r>
      <w:r>
        <w:t xml:space="preserve">Strategic</w:t>
      </w:r>
      <w:r>
        <w:t xml:space="preserve"> </w:t>
      </w:r>
      <w:r>
        <w:t xml:space="preserve">Academic</w:t>
      </w:r>
      <w:r>
        <w:t xml:space="preserve"> </w:t>
      </w:r>
      <w:r>
        <w:t xml:space="preserve">Poster</w:t>
      </w:r>
      <w:r>
        <w:t xml:space="preserve"> </w:t>
      </w:r>
      <w:r>
        <w:t xml:space="preserve">Presentation</w:t>
      </w:r>
    </w:p>
    <w:bookmarkStart w:id="26" w:name="X5194897af45cc2f0e98145610eab3e127b4ecdd"/>
    <w:p>
      <w:pPr>
        <w:pStyle w:val="Heading1"/>
      </w:pPr>
      <w:r>
        <w:t xml:space="preserve">Bridging Communication and Resilience: The Evolving Role of the Graphic Designer in Venezuela Caracas</w:t>
      </w:r>
    </w:p>
    <w:p>
      <w:pPr>
        <w:pStyle w:val="FirstParagraph"/>
      </w:pPr>
      <w:r>
        <w:rPr>
          <w:bCs/>
          <w:b/>
        </w:rPr>
        <w:t xml:space="preserve">Presentation Title:</w:t>
      </w:r>
      <w:r>
        <w:br/>
      </w:r>
      <w:r>
        <w:t xml:space="preserve">Visual Resilience: Strategic Design Interventions in Urban Caracas</w:t>
      </w:r>
      <w:r>
        <w:br/>
      </w:r>
      <w:r>
        <w:br/>
      </w:r>
      <w:r>
        <w:rPr>
          <w:bCs/>
          <w:b/>
        </w:rPr>
        <w:t xml:space="preserve">Context:</w:t>
      </w:r>
      <w:r>
        <w:br/>
      </w:r>
      <w:r>
        <w:t xml:space="preserve">Academic Poster Presentation for the Symposium on Latin American Media and Design Studies</w:t>
      </w:r>
      <w:r>
        <w:br/>
      </w:r>
      <w:r>
        <w:rPr>
          <w:iCs/>
          <w:i/>
        </w:rPr>
        <w:t xml:space="preserve">Venezuela, Caracas | 2024</w:t>
      </w:r>
      <w:r>
        <w:br/>
      </w:r>
      <w:r>
        <w:br/>
      </w:r>
    </w:p>
    <w:bookmarkStart w:id="20" w:name="introduction-and-contextual-framework"/>
    <w:p>
      <w:pPr>
        <w:pStyle w:val="Heading2"/>
      </w:pPr>
      <w:r>
        <w:t xml:space="preserve">1. Introduction and Contextual Framework</w:t>
      </w:r>
    </w:p>
    <w:p>
      <w:pPr>
        <w:pStyle w:val="FirstParagraph"/>
      </w:pPr>
      <w:r>
        <w:t xml:space="preserve">The contemporary landscape of graphic design in Venezuela is not merely an exercise in aesthetics; it is a critical tool for survival, communication, and cultural preservation. As we gather to present this academic poster regarding the state of design in</w:t>
      </w:r>
      <w:r>
        <w:t xml:space="preserve"> </w:t>
      </w:r>
      <w:r>
        <w:t xml:space="preserve">Venezuela Caracas</w:t>
      </w:r>
      <w:r>
        <w:t xml:space="preserve">, we must acknowledge that the role of the</w:t>
      </w:r>
      <w:r>
        <w:t xml:space="preserve"> </w:t>
      </w:r>
      <w:r>
        <w:rPr>
          <w:bCs/>
          <w:b/>
        </w:rPr>
        <w:t xml:space="preserve">Graphic Designer</w:t>
      </w:r>
      <w:r>
        <w:t xml:space="preserve"> </w:t>
      </w:r>
      <w:r>
        <w:t xml:space="preserve">has fundamentally shifted from commercial branding to crisis management and community mobilization. In a nation grappling with profound socio-economic challenges, visual communication serves as one of the few reliable bridges between institutions and citizens.</w:t>
      </w:r>
    </w:p>
    <w:p>
      <w:pPr>
        <w:pStyle w:val="BodyText"/>
      </w:pPr>
      <w:r>
        <w:t xml:space="preserve">This presentation explores how designers in Caracas have adapted their methodologies to function within constraints of hyperinflation, technological interruption, and social fragmentation. The focus is not on traditional corporate design but rather on "socially responsive graphic design"—a practice that prioritizes clarity, accessibility, and urgency over decoration. By examining case studies from the capital city of Caracas, this document argues that the modern Venezuelan graphic designer acts as a vital node in the information infrastructure of a nation in flux.</w:t>
      </w:r>
    </w:p>
    <w:bookmarkEnd w:id="20"/>
    <w:bookmarkStart w:id="21" w:name="X935817bfc2eae251d4b3588c39a42789b804351"/>
    <w:p>
      <w:pPr>
        <w:pStyle w:val="Heading2"/>
      </w:pPr>
      <w:r>
        <w:t xml:space="preserve">2. The Redefined Role: From Aesthetics to Functionality</w:t>
      </w:r>
    </w:p>
    <w:p>
      <w:pPr>
        <w:pStyle w:val="FirstParagraph"/>
      </w:pPr>
      <w:r>
        <w:t xml:space="preserve">In traditional design education, hierarchy is established through beauty and brand consistency. However, in the context of Caracas during periods of crisis, the primary metric of success for a</w:t>
      </w:r>
      <w:r>
        <w:t xml:space="preserve"> </w:t>
      </w:r>
      <w:r>
        <w:rPr>
          <w:bCs/>
          <w:b/>
        </w:rPr>
        <w:t xml:space="preserve">Graphic Designer</w:t>
      </w:r>
      <w:r>
        <w:t xml:space="preserve"> </w:t>
      </w:r>
      <w:r>
        <w:t xml:space="preserve">is legibility under stress. The academic literature on visual culture in Latin America suggests that Venezuelan designers have pioneered a distinct style characterized by high-contrast typography and simplified iconography.</w:t>
      </w:r>
    </w:p>
    <w:p>
      <w:pPr>
        <w:pStyle w:val="BodyText"/>
      </w:pPr>
      <w:r>
        <w:rPr>
          <w:bCs/>
          <w:b/>
        </w:rPr>
        <w:t xml:space="preserve">Key Observations:</w:t>
      </w:r>
    </w:p>
    <w:p>
      <w:pPr>
        <w:numPr>
          <w:ilvl w:val="0"/>
          <w:numId w:val="1001"/>
        </w:numPr>
        <w:pStyle w:val="Compact"/>
      </w:pPr>
      <w:r>
        <w:rPr>
          <w:bCs/>
          <w:b/>
        </w:rPr>
        <w:t xml:space="preserve">Semiotic Simplification:</w:t>
      </w:r>
      <w:r>
        <w:t xml:space="preserve"> </w:t>
      </w:r>
      <w:r>
        <w:t xml:space="preserve">Complex data regarding food shortages, medical supply availability, or transportation schedules is distilled into universal symbols. This reduces cognitive load for the viewer, who may be under significant psychological stress.</w:t>
      </w:r>
    </w:p>
    <w:p>
      <w:pPr>
        <w:numPr>
          <w:ilvl w:val="0"/>
          <w:numId w:val="1001"/>
        </w:numPr>
        <w:pStyle w:val="Compact"/>
      </w:pPr>
      <w:r>
        <w:t xml:space="preserve">Digital-Physical Hybridity::</w:t>
      </w:r>
    </w:p>
    <w:bookmarkEnd w:id="21"/>
    <w:bookmarkStart w:id="22" w:name="Xf6f9ac535759685e377ee50232a1cd2bdb8f27b"/>
    <w:p>
      <w:pPr>
        <w:pStyle w:val="Heading2"/>
      </w:pPr>
      <w:r>
        <w:t xml:space="preserve">3. Operational Constraints in Venezuela Caracas</w:t>
      </w:r>
    </w:p>
    <w:p>
      <w:pPr>
        <w:pStyle w:val="FirstParagraph"/>
      </w:pPr>
      <w:r>
        <w:t xml:space="preserve">The practice of graphic design in</w:t>
      </w:r>
      <w:r>
        <w:t xml:space="preserve"> </w:t>
      </w:r>
      <w:r>
        <w:t xml:space="preserve">Venezuela Caracas</w:t>
      </w:r>
      <w:r>
        <w:t xml:space="preserve"> </w:t>
      </w:r>
      <w:r>
        <w:t xml:space="preserve">is defined by its limitations. The academic discourse often overlooks the logistical realities faced by creatives in this region. Unlike designers in stable economies who worry about market trends, a designer in Caracas must worry about electricity outages, software piracy due to economic sanctions, and the availability of paper stock.</w:t>
      </w:r>
    </w:p>
    <w:p>
      <w:pPr>
        <w:pStyle w:val="BodyText"/>
      </w:pPr>
      <w:r>
        <w:rPr>
          <w:bCs/>
          <w:b/>
        </w:rPr>
        <w:t xml:space="preserve">Technological Adaptation:</w:t>
      </w:r>
    </w:p>
    <w:p>
      <w:pPr>
        <w:pStyle w:val="BodyText"/>
      </w:pPr>
      <w:r>
        <w:t xml:space="preserve">To combat software costs and internet instability, many designers in Caracas have migrated to open-source tools or mobile-based design applications. This shift has democratized design but also altered the visual language. Mobile-first design principles are not just a trend in Caracas; they are a necessity. Consequently, typography has become larger and bolder to ensure readability on smaller screens with lower resolution.</w:t>
      </w:r>
    </w:p>
    <w:p>
      <w:pPr>
        <w:pStyle w:val="BodyText"/>
      </w:pPr>
      <w:r>
        <w:rPr>
          <w:bCs/>
          <w:b/>
        </w:rPr>
        <w:t xml:space="preserve">Economic Informality:</w:t>
      </w:r>
    </w:p>
    <w:p>
      <w:pPr>
        <w:pStyle w:val="BodyText"/>
      </w:pPr>
      <w:r>
        <w:t xml:space="preserve">The collapse of formal advertising agencies has led to the rise of freelance collectives. A graphic designer in Caracas today is often a multi-disciplinary professional, handling graphic design, social media management, and even logistics coordination for small businesses. This "hyphenated" identity allows them to remain relevant and economically viable in a shrinking market.</w:t>
      </w:r>
    </w:p>
    <w:bookmarkEnd w:id="22"/>
    <w:bookmarkStart w:id="23" w:name="visual-strategies-for-civic-engagement"/>
    <w:p>
      <w:pPr>
        <w:pStyle w:val="Heading2"/>
      </w:pPr>
      <w:r>
        <w:t xml:space="preserve">4. Visual Strategies for Civic Engagement</w:t>
      </w:r>
    </w:p>
    <w:p>
      <w:pPr>
        <w:pStyle w:val="FirstParagraph"/>
      </w:pPr>
      <w:r>
        <w:t xml:space="preserve">This section of the poster highlights specific visual strategies employed by designers in Caracas to facilitate civic engagement. The design language has evolved to address three primary sectors: Health, Transportation, and Food Security.</w:t>
      </w:r>
    </w:p>
    <w:p>
      <w:pPr>
        <w:pStyle w:val="BodyText"/>
      </w:pPr>
      <w:r>
        <w:rPr>
          <w:bCs/>
          <w:b/>
        </w:rPr>
        <w:t xml:space="preserve">A. Health Communication:</w:t>
      </w:r>
    </w:p>
    <w:p>
      <w:pPr>
        <w:pStyle w:val="BodyText"/>
      </w:pPr>
      <w:r>
        <w:t xml:space="preserve">In the healthcare sector, graphic designers have created infographics that guide patients through fragmented hospital systems. These designs often use color-coding to indicate which pharmacies have specific medications in stock. The designer’s role here is akin to that of a cartographer, mapping invisible supply chains for public benefit.</w:t>
      </w:r>
    </w:p>
    <w:p>
      <w:pPr>
        <w:pStyle w:val="BodyText"/>
      </w:pPr>
      <w:r>
        <w:rPr>
          <w:bCs/>
          <w:b/>
        </w:rPr>
        <w:t xml:space="preserve">B. Transportation and Mobility:</w:t>
      </w:r>
    </w:p>
    <w:p>
      <w:pPr>
        <w:pStyle w:val="BodyText"/>
      </w:pPr>
      <w:r>
        <w:t xml:space="preserve">The "El Silencioso" phenomenon (the informal transport system) relies heavily on visual cues rather than formal signage. Designers have stepped in to create standardized icons and route maps for these unofficial networks, bringing a semblance of order to chaotic urban mobility. This bottom-up design approach is a testament to the resilience of Caracas’s citizens.</w:t>
      </w:r>
    </w:p>
    <w:p>
      <w:pPr>
        <w:pStyle w:val="BodyText"/>
      </w:pPr>
      <w:r>
        <w:rPr>
          <w:bCs/>
          <w:b/>
        </w:rPr>
        <w:t xml:space="preserve">C. Cultural Preservation:</w:t>
      </w:r>
    </w:p>
    <w:p>
      <w:pPr>
        <w:pStyle w:val="BodyText"/>
      </w:pPr>
      <w:r>
        <w:t xml:space="preserve">Beyond utilitarian functions, designers in Caracas are using their craft to preserve cultural heritage. Posters promoting local theater, independent music festivals, and art exhibitions serve as acts of defiance against despair. These designs often incorporate elements of Venezuelan folk art mixed with modernist Swiss design principles, creating a unique aesthetic that asserts national identity on the global stage.</w:t>
      </w:r>
    </w:p>
    <w:bookmarkEnd w:id="23"/>
    <w:bookmarkStart w:id="24" w:name="conclusion-and-future-implications"/>
    <w:p>
      <w:pPr>
        <w:pStyle w:val="Heading2"/>
      </w:pPr>
      <w:r>
        <w:t xml:space="preserve">5. Conclusion and Future Implications</w:t>
      </w:r>
    </w:p>
    <w:p>
      <w:pPr>
        <w:pStyle w:val="FirstParagraph"/>
      </w:pPr>
      <w:r>
        <w:t xml:space="preserve">The analysis of graphic design in Venezuela Caracas reveals a profession that is deeply embedded in the social fabric. The modern Venezuelan graphic designer is not just a creator of images but a facilitator of information, a preserver of culture, and an agent of community resilience.</w:t>
      </w:r>
    </w:p>
    <w:p>
      <w:pPr>
        <w:pStyle w:val="BodyText"/>
      </w:pPr>
      <w:r>
        <w:t xml:space="preserve">For academic institutions and international bodies, understanding this context is crucial. Support for design education in Caracas should focus on practical skills: mobile design, open-source software proficiency, and crisis communication strategies. Furthermore, recognizing the intellectual output of Venezuelan designers can help reintegrate the country into the global design community.</w:t>
      </w:r>
    </w:p>
    <w:p>
      <w:pPr>
        <w:pStyle w:val="BodyText"/>
      </w:pPr>
      <w:r>
        <w:t xml:space="preserve">As we look to the future, it is imperative that we view graphic design in Venezuela not as a luxury industry but as a critical infrastructure. The ability of a</w:t>
      </w:r>
      <w:r>
        <w:t xml:space="preserve"> </w:t>
      </w:r>
      <w:r>
        <w:rPr>
          <w:bCs/>
          <w:b/>
        </w:rPr>
        <w:t xml:space="preserve">Graphic Designer</w:t>
      </w:r>
      <w:r>
        <w:t xml:space="preserve"> </w:t>
      </w:r>
      <w:r>
        <w:t xml:space="preserve">in Caracas to communicate effectively amidst chaos is a skill set of immense value. By documenting and analyzing these practices, this poster presentation aims to elevate the status of Venezuelan design from an object of pity to one of respect and academic rigor.</w:t>
      </w:r>
    </w:p>
    <w:bookmarkEnd w:id="24"/>
    <w:bookmarkStart w:id="25" w:name="selected-references-acknowledgments"/>
    <w:p>
      <w:pPr>
        <w:pStyle w:val="Heading2"/>
      </w:pPr>
      <w:r>
        <w:t xml:space="preserve">6. Selected References &amp; Acknowledgments</w:t>
      </w:r>
    </w:p>
    <w:p>
      <w:pPr>
        <w:pStyle w:val="FirstParagraph"/>
      </w:pPr>
      <w:r>
        <w:rPr>
          <w:iCs/>
          <w:i/>
        </w:rPr>
        <w:t xml:space="preserve">Note: This academic summary is based on contemporary observations of design practices in the capital.</w:t>
      </w:r>
    </w:p>
    <w:p>
      <w:pPr>
        <w:numPr>
          <w:ilvl w:val="0"/>
          <w:numId w:val="1002"/>
        </w:numPr>
        <w:pStyle w:val="Compact"/>
      </w:pPr>
      <w:r>
        <w:t xml:space="preserve">- Recent studies on visual culture in Latin American Crisis Zones (2018-2023).</w:t>
      </w:r>
    </w:p>
    <w:p>
      <w:pPr>
        <w:numPr>
          <w:ilvl w:val="0"/>
          <w:numId w:val="1002"/>
        </w:numPr>
        <w:pStyle w:val="Compact"/>
      </w:pPr>
      <w:r>
        <w:t xml:space="preserve">- Reports from the Venezuelan Society of Graphic Designers regarding remote work trends.</w:t>
      </w:r>
    </w:p>
    <w:p>
      <w:pPr>
        <w:numPr>
          <w:ilvl w:val="0"/>
          <w:numId w:val="1002"/>
        </w:numPr>
        <w:pStyle w:val="Compact"/>
      </w:pPr>
      <w:r>
        <w:t xml:space="preserve">- Analysis of social media visual strategies in urban Caracas neighborhoods (e.g., El Hatillo, Chacao, and Altamira).</w:t>
      </w:r>
    </w:p>
    <w:p>
      <w:pPr>
        <w:pStyle w:val="FirstParagraph"/>
      </w:pPr>
      <w:r>
        <w:rPr>
          <w:bCs/>
          <w:b/>
        </w:rPr>
        <w:t xml:space="preserve">Contact for Further Academic Inquiry:</w:t>
      </w:r>
      <w:r>
        <w:br/>
      </w:r>
      <w:r>
        <w:t xml:space="preserve">[Academic Presenter Name]</w:t>
      </w:r>
      <w:r>
        <w:br/>
      </w:r>
      <w:r>
        <w:t xml:space="preserve">Department of Visual Communication</w:t>
      </w:r>
      <w:r>
        <w:br/>
      </w:r>
      <w:r>
        <w:t xml:space="preserve">Caracas, Venezuela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Graphic Design in Post-Crisis Venezuela: A Strategic Academic Poster Presentation</dc:title>
  <dc:creator/>
  <dc:language>en</dc:language>
  <cp:keywords/>
  <dcterms:created xsi:type="dcterms:W3CDTF">2026-07-29T15:10:18Z</dcterms:created>
  <dcterms:modified xsi:type="dcterms:W3CDTF">2026-07-29T15:10:18Z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