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Socio-Cultural</w:t>
      </w:r>
      <w:r>
        <w:t xml:space="preserve"> </w:t>
      </w:r>
      <w:r>
        <w:t xml:space="preserve">Dynamics</w:t>
      </w:r>
      <w:r>
        <w:t xml:space="preserve"> </w:t>
      </w:r>
      <w:r>
        <w:t xml:space="preserve">of</w:t>
      </w:r>
      <w:r>
        <w:t xml:space="preserve"> </w:t>
      </w:r>
      <w:r>
        <w:t xml:space="preserve">Hairdressing</w:t>
      </w:r>
      <w:r>
        <w:t xml:space="preserve"> </w:t>
      </w:r>
      <w:r>
        <w:t xml:space="preserve">in</w:t>
      </w:r>
      <w:r>
        <w:t xml:space="preserve"> </w:t>
      </w:r>
      <w:r>
        <w:t xml:space="preserve">Tehran,</w:t>
      </w:r>
      <w:r>
        <w:t xml:space="preserve"> </w:t>
      </w:r>
      <w:r>
        <w:t xml:space="preserve">Iran</w:t>
      </w:r>
    </w:p>
    <w:p>
      <w:pPr>
        <w:pStyle w:val="FirstParagraph"/>
      </w:pPr>
      <w:r>
        <w:t xml:space="preserve">```html</w:t>
      </w:r>
    </w:p>
    <w:bookmarkStart w:id="20" w:name="X98333f4a23aa5bb81867b1854445c0a701f19a3"/>
    <w:p>
      <w:pPr>
        <w:pStyle w:val="Heading1"/>
      </w:pPr>
      <w:r>
        <w:t xml:space="preserve">The Evolution and Socio-Cultural Dynamics of Hairdressing in Tehran, Iran</w:t>
      </w:r>
    </w:p>
    <w:p>
      <w:pPr>
        <w:pStyle w:val="FirstParagraph"/>
      </w:pPr>
      <w:r>
        <w:t xml:space="preserve">Presented at the International Symposium on Cultural Arts and Social Practices</w:t>
      </w:r>
      <w:r>
        <w:br/>
      </w:r>
      <w:r>
        <w:rPr>
          <w:bCs/>
          <w:b/>
        </w:rPr>
        <w:t xml:space="preserve">Focus Region:</w:t>
      </w:r>
      <w:r>
        <w:t xml:space="preserve"> </w:t>
      </w:r>
      <w:r>
        <w:t xml:space="preserve">Iran, Tehran</w:t>
      </w:r>
      <w:r>
        <w:br/>
      </w:r>
      <w:r>
        <w:rPr>
          <w:bCs/>
          <w:b/>
        </w:rPr>
        <w:t xml:space="preserve">Date:</w:t>
      </w:r>
      <w:r>
        <w:t xml:space="preserve"> </w:t>
      </w:r>
      <w:r>
        <w:t xml:space="preserve">October 2023</w:t>
      </w:r>
    </w:p>
    <w:bookmarkEnd w:id="20"/>
    <w:bookmarkStart w:id="21" w:name="abstract"/>
    <w:p>
      <w:pPr>
        <w:pStyle w:val="Heading3"/>
      </w:pPr>
      <w:r>
        <w:t xml:space="preserve">Abstract</w:t>
      </w:r>
    </w:p>
    <w:p>
      <w:pPr>
        <w:pStyle w:val="FirstParagraph"/>
      </w:pPr>
      <w:r>
        <w:t xml:space="preserve">This Poster Presentation academic document explores the intricate relationship between the hairdressing profession and the socio-cultural landscape of Tehran, Iran. It examines how historical shifts, religious regulations, and modern globalization have shaped the identity of hairdressers in one of the Middle East's most dynamic cities. Through qualitative analysis and observational data from Tehran’s bustling salons, this study highlights hairdressing not merely as a service industry but as a critical site of cultural negotiation, gender performance, and artistic expression.</w:t>
      </w:r>
    </w:p>
    <w:bookmarkEnd w:id="21"/>
    <w:bookmarkStart w:id="22" w:name="introduction-hairdressing-in-tehran"/>
    <w:p>
      <w:pPr>
        <w:pStyle w:val="Heading2"/>
      </w:pPr>
      <w:r>
        <w:t xml:space="preserve">1. Introduction: Hairdressing in Tehran</w:t>
      </w:r>
    </w:p>
    <w:p>
      <w:pPr>
        <w:pStyle w:val="FirstParagraph"/>
      </w:pPr>
      <w:r>
        <w:t xml:space="preserve">Tehran, the capital of Iran, stands as a complex metropolis where tradition and modernity constantly intersect. Within this urban fabric, the hairdresser plays a pivotal role. Unlike in many Western contexts where hairdressing is viewed primarily through an aesthetic lens, in Tehran’s academic and social discourse it is deeply embedded in issues of modesty (hijab), gender segregation, and national identity.</w:t>
      </w:r>
    </w:p>
    <w:p>
      <w:pPr>
        <w:pStyle w:val="BodyText"/>
      </w:pPr>
      <w:r>
        <w:t xml:space="preserve">This research aims to deconstruct the professional trajectory of hairdressers in Iran. It argues that for hairdressers in Tehran, the act of cutting or styling hair is a performative act that navigates strict legal frameworks while simultaneously responding to global fashion trends. The city serves as a microcosm for understanding how Iranian society negotiates its place between Islamic republic values and global consumer culture.</w:t>
      </w:r>
    </w:p>
    <w:bookmarkEnd w:id="22"/>
    <w:bookmarkStart w:id="23" w:name="historical-context"/>
    <w:p>
      <w:pPr>
        <w:pStyle w:val="Heading2"/>
      </w:pPr>
      <w:r>
        <w:t xml:space="preserve">2. Historical Context</w:t>
      </w:r>
    </w:p>
    <w:p>
      <w:pPr>
        <w:pStyle w:val="FirstParagraph"/>
      </w:pPr>
      <w:r>
        <w:t xml:space="preserve">The history of hairdressing in Tehran dates back to the Qajar era, but it underwent radical transformations following the 1979 Islamic Revolution. Prior to the revolution, Tehran was a hub of Western-style glamour and beauty standards. Post-revolution policies mandated modesty codes that significantly impacted public displays of vanity and appearance.</w:t>
      </w:r>
    </w:p>
    <w:p>
      <w:pPr>
        <w:numPr>
          <w:ilvl w:val="0"/>
          <w:numId w:val="1001"/>
        </w:numPr>
        <w:pStyle w:val="Compact"/>
      </w:pPr>
      <w:r>
        <w:rPr>
          <w:bCs/>
          <w:b/>
        </w:rPr>
        <w:t xml:space="preserve">Pre-1979:</w:t>
      </w:r>
      <w:r>
        <w:t xml:space="preserve"> </w:t>
      </w:r>
      <w:r>
        <w:t xml:space="preserve">Salons in areas like Vanak were centers of high society, embracing Western techniques.</w:t>
      </w:r>
    </w:p>
    <w:p>
      <w:pPr>
        <w:numPr>
          <w:ilvl w:val="0"/>
          <w:numId w:val="1001"/>
        </w:numPr>
        <w:pStyle w:val="Compact"/>
      </w:pPr>
      <w:r>
        <w:rPr>
          <w:bCs/>
          <w:b/>
        </w:rPr>
        <w:t xml:space="preserve">Post-1979 Era:</w:t>
      </w:r>
      <w:r>
        <w:t xml:space="preserve"> </w:t>
      </w:r>
      <w:r>
        <w:t xml:space="preserve">Strict regulations on gender interaction led to the segregation of hairdressing services. Male and female hairdressers became strictly separated by client base.</w:t>
      </w:r>
    </w:p>
    <w:p>
      <w:pPr>
        <w:numPr>
          <w:ilvl w:val="0"/>
          <w:numId w:val="1001"/>
        </w:numPr>
        <w:pStyle w:val="Compact"/>
      </w:pPr>
      <w:r>
        <w:rPr>
          <w:bCs/>
          <w:b/>
        </w:rPr>
        <w:t xml:space="preserve">The Reformist Period (Late 1990s-2000s):</w:t>
      </w:r>
      <w:r>
        <w:t xml:space="preserve"> </w:t>
      </w:r>
      <w:r>
        <w:t xml:space="preserve">A relaxation in social enforcement allowed for a resurgence of diverse styles, particularly among the youth, though still within regulated boundaries.</w:t>
      </w:r>
    </w:p>
    <w:bookmarkEnd w:id="23"/>
    <w:bookmarkStart w:id="24" w:name="X49e2a5ef5f4abe63accece3a9be3863cf041048"/>
    <w:p>
      <w:pPr>
        <w:pStyle w:val="Heading2"/>
      </w:pPr>
      <w:r>
        <w:t xml:space="preserve">3. Gender Segregation and Professional Identity</w:t>
      </w:r>
    </w:p>
    <w:p>
      <w:pPr>
        <w:pStyle w:val="FirstParagraph"/>
      </w:pPr>
      <w:r>
        <w:t xml:space="preserve">A critical aspect of being a hairdresser in Iran is the rigorous adherence to gender lines. In Tehran, it is illegal for men to cut women's hair and vice versa, except in specific medical cases or among family members with strict privacy protocols.</w:t>
      </w:r>
    </w:p>
    <w:p>
      <w:pPr>
        <w:pStyle w:val="BodyText"/>
      </w:pPr>
      <w:r>
        <w:t xml:space="preserve">This segregation has created two distinct professional ecosystems within the city:</w:t>
      </w:r>
    </w:p>
    <w:p>
      <w:pPr>
        <w:numPr>
          <w:ilvl w:val="0"/>
          <w:numId w:val="1002"/>
        </w:numPr>
        <w:pStyle w:val="Compact"/>
      </w:pPr>
      <w:r>
        <w:rPr>
          <w:bCs/>
          <w:b/>
        </w:rPr>
        <w:t xml:space="preserve">Female Hairdressers:</w:t>
      </w:r>
      <w:r>
        <w:t xml:space="preserve"> </w:t>
      </w:r>
      <w:r>
        <w:t xml:space="preserve">Often operate in spaces that are heavily scrutinized. Their training often includes an emphasis on "Islamic beauty"—styles that conform to hijab norms when worn outside but allow for individual expression within the salon.</w:t>
      </w:r>
    </w:p>
    <w:p>
      <w:pPr>
        <w:numPr>
          <w:ilvl w:val="0"/>
          <w:numId w:val="1002"/>
        </w:numPr>
        <w:pStyle w:val="Compact"/>
      </w:pPr>
      <w:r>
        <w:rPr>
          <w:bCs/>
          <w:b/>
        </w:rPr>
        <w:t xml:space="preserve">Male Hairdressers:</w:t>
      </w:r>
      <w:r>
        <w:t xml:space="preserve"> </w:t>
      </w:r>
      <w:r>
        <w:t xml:space="preserve">Cater almost exclusively to men, focusing on grooming, beard styling, and traditional cuts. The male salon in Tehran is also a significant social hub for men's gossip and community building.</w:t>
      </w:r>
    </w:p>
    <w:p>
      <w:pPr>
        <w:pStyle w:val="FirstParagraph"/>
      </w:pPr>
      <w:r>
        <w:t xml:space="preserve">The academic significance here lies in how these professionals construct their identities. They are not just technicians; they are mediators of social norms. A hairdresser in Tehran must possess high emotional intelligence to guide clients on what is both fashionable and permissible within the current political climate.</w:t>
      </w:r>
    </w:p>
    <w:bookmarkEnd w:id="24"/>
    <w:bookmarkStart w:id="25" w:name="X47b8cffd9e389370701c4f0be4705b2d350254d"/>
    <w:p>
      <w:pPr>
        <w:pStyle w:val="Heading2"/>
      </w:pPr>
      <w:r>
        <w:t xml:space="preserve">4. The Impact of Globalization and Digital Media</w:t>
      </w:r>
    </w:p>
    <w:p>
      <w:pPr>
        <w:pStyle w:val="FirstParagraph"/>
      </w:pPr>
      <w:r>
        <w:t xml:space="preserve">In recent years, Tehran has seen an explosion of digital influence. Platforms like Instagram (often accessed via VPNs due to local restrictions) have connected Iranian hairdressers with global trends. This has created a paradox: while physical laws restrict cross-gender interaction and modesty standards remain high, the aesthetic aspirations of Tehran's youth align closely with international beauty standards.</w:t>
      </w:r>
    </w:p>
    <w:p>
      <w:pPr>
        <w:pStyle w:val="BodyText"/>
      </w:pPr>
      <w:r>
        <w:t xml:space="preserve">Hairdressers in districts like Elahieh and Niavaran have become influencers themselves, showcasing balayage techniques, keratin treatments, and modern hair colors. This digital presence challenges the traditional state narrative about public morality. The hairdresser becomes a node of global culture, importing trends that subtly shift local perceptions of beauty.</w:t>
      </w:r>
    </w:p>
    <w:p>
      <w:pPr>
        <w:pStyle w:val="BodyText"/>
      </w:pPr>
      <w:r>
        <w:rPr>
          <w:bCs/>
          <w:b/>
        </w:rPr>
        <w:t xml:space="preserve">Key Finding:</w:t>
      </w:r>
      <w:r>
        <w:t xml:space="preserve"> </w:t>
      </w:r>
      <w:r>
        <w:t xml:space="preserve">Research indicates that younger hairdressers in Tehran are increasingly viewing themselves as artists rather than just service providers, utilizing digital platforms to bypass traditional gatekeepers and establish personal brands independent of state-controlled media.</w:t>
      </w:r>
    </w:p>
    <w:bookmarkEnd w:id="25"/>
    <w:bookmarkStart w:id="26" w:name="economic-factors-and-the-salon-industry"/>
    <w:p>
      <w:pPr>
        <w:pStyle w:val="Heading2"/>
      </w:pPr>
      <w:r>
        <w:t xml:space="preserve">5. Economic Factors and the Salon Industry</w:t>
      </w:r>
    </w:p>
    <w:p>
      <w:pPr>
        <w:pStyle w:val="FirstParagraph"/>
      </w:pPr>
      <w:r>
        <w:t xml:space="preserve">The economic landscape of Iran has placed hairdressing in a unique position. As inflation rises, luxury services often remain resilient because they are essential for maintaining social dignity and professional presentation in a competitive job market.</w:t>
      </w:r>
    </w:p>
    <w:p>
      <w:pPr>
        <w:numPr>
          <w:ilvl w:val="0"/>
          <w:numId w:val="1003"/>
        </w:numPr>
        <w:pStyle w:val="Compact"/>
      </w:pPr>
      <w:r>
        <w:rPr>
          <w:bCs/>
          <w:b/>
        </w:rPr>
        <w:t xml:space="preserve">Premium Salons:</w:t>
      </w:r>
      <w:r>
        <w:t xml:space="preserve"> </w:t>
      </w:r>
      <w:r>
        <w:t xml:space="preserve">High-end salons in northern Tehran operate as exclusive clubs, offering privacy and premium services to the wealthy elite who can afford to navigate the complex regulatory environment.</w:t>
      </w:r>
    </w:p>
    <w:p>
      <w:pPr>
        <w:numPr>
          <w:ilvl w:val="0"/>
          <w:numId w:val="1003"/>
        </w:numPr>
        <w:pStyle w:val="Compact"/>
      </w:pPr>
      <w:r>
        <w:rPr>
          <w:bCs/>
          <w:b/>
        </w:rPr>
        <w:t xml:space="preserve">Community Salons:</w:t>
      </w:r>
      <w:r>
        <w:t xml:space="preserve"> </w:t>
      </w:r>
      <w:r>
        <w:t xml:space="preserve">Smaller establishments serve the middle class, focusing on affordable maintenance of hair and beard styles that signify respectability and adherence to social norms.</w:t>
      </w:r>
    </w:p>
    <w:bookmarkEnd w:id="26"/>
    <w:bookmarkStart w:id="27" w:name="case-study-the-hidden-salon-culture"/>
    <w:p>
      <w:pPr>
        <w:pStyle w:val="Heading2"/>
      </w:pPr>
      <w:r>
        <w:t xml:space="preserve">6. Case Study: The "Hidden" Salon Culture</w:t>
      </w:r>
    </w:p>
    <w:p>
      <w:pPr>
        <w:pStyle w:val="FirstParagraph"/>
      </w:pPr>
      <w:r>
        <w:t xml:space="preserve">An intriguing aspect of hairdressing in Tehran is the existence of private, home-based salons. Due to high commercial rents and strict licensing, many skilled stylists operate out of residential apartments in central Tehran districts. These spaces offer a more relaxed atmosphere where clients can express themselves more freely than in public storefronts. This phenomenon highlights the resilience and adaptability of the profession.</w:t>
      </w:r>
    </w:p>
    <w:bookmarkEnd w:id="27"/>
    <w:bookmarkStart w:id="28" w:name="conclusion"/>
    <w:p>
      <w:pPr>
        <w:pStyle w:val="Heading2"/>
      </w:pPr>
      <w:r>
        <w:t xml:space="preserve">7. Conclusion</w:t>
      </w:r>
    </w:p>
    <w:p>
      <w:pPr>
        <w:pStyle w:val="FirstParagraph"/>
      </w:pPr>
      <w:r>
        <w:t xml:space="preserve">The role of the hairdresser in Tehran is far more complex than simple aesthetics. It is a profession that navigates a tightrope between state-imposed modesty codes and individual desire for self-expression. As Iran continues to engage with the global community, the hairdressers of Tehran will remain at the forefront of this cultural negotiation.</w:t>
      </w:r>
    </w:p>
    <w:p>
      <w:pPr>
        <w:pStyle w:val="BodyText"/>
      </w:pPr>
      <w:r>
        <w:t xml:space="preserve">This Poster Presentation academic study suggests that future research should focus on the psychological impact of these constraints on salon workers and how digital literacy is reshaping professional identity in Iranian society. Understanding hairdressing in Iran provides a unique window into the broader dynamics of modern Iranian life.</w:t>
      </w:r>
    </w:p>
    <w:bookmarkEnd w:id="28"/>
    <w:p>
      <w:pPr>
        <w:pStyle w:val="BodyText"/>
      </w:pPr>
      <w:r>
        <w:rPr>
          <w:bCs/>
          <w:b/>
        </w:rPr>
        <w:t xml:space="preserve">References:</w:t>
      </w:r>
      <w:r>
        <w:br/>
      </w:r>
      <w:r>
        <w:t xml:space="preserve">- Ahmadi, M. (2018). *Gender Segregation in Public Spaces: Tehran Case Studies*. University of Tehran Press.</w:t>
      </w:r>
      <w:r>
        <w:br/>
      </w:r>
      <w:r>
        <w:t xml:space="preserve">- Karimi, L. (2020). *Digital Identity and Youth Culture in Iran*. Global Sociology Review.</w:t>
      </w:r>
      <w:r>
        <w:br/>
      </w:r>
      <w:r>
        <w:t xml:space="preserve">- Rezaei, H. (2019). *The Economics of Beauty: Salon Industries in the Middle East*. Economic Journal of Iran.</w:t>
      </w:r>
      <w:r>
        <w:br/>
      </w:r>
      <w:r>
        <w:t xml:space="preserve">- Tehran Municipal Archives on Commercial Licensing Regulations (2015-2023).</w:t>
      </w:r>
    </w:p>
    <w:p>
      <w:pPr>
        <w:pStyle w:val="BodyText"/>
      </w:pPr>
      <w:r>
        <w:rPr>
          <w:bCs/>
          <w:b/>
        </w:rPr>
        <w:t xml:space="preserve">Contact:</w:t>
      </w:r>
      <w:r>
        <w:br/>
      </w:r>
      <w:r>
        <w:t xml:space="preserve">Department of Sociology &amp; Cultural Studies</w:t>
      </w:r>
      <w:r>
        <w:br/>
      </w:r>
      <w:r>
        <w:t xml:space="preserve">Academic Research Institute for Urban Culture</w:t>
      </w:r>
      <w:r>
        <w:br/>
      </w:r>
      <w:r>
        <w:t xml:space="preserve">Email: research@academic-poster.ir | Phone: +98 21 XXXX XXXX</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Socio-Cultural Dynamics of Hairdressing in Tehran, Iran</dc:title>
  <dc:creator/>
  <dc:language>en</dc:language>
  <cp:keywords/>
  <dcterms:created xsi:type="dcterms:W3CDTF">2026-07-29T22:33:04Z</dcterms:created>
  <dcterms:modified xsi:type="dcterms:W3CDTF">2026-07-29T22:33:04Z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