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Dynamics</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86b701d48b5998c47d752cda1c49f728087f4ff"/>
    <w:p>
      <w:pPr>
        <w:pStyle w:val="Heading1"/>
      </w:pPr>
      <w:r>
        <w:t xml:space="preserve">The Evolution and Socio-Cultural Dynamics of the Hairdresser in Malaysia, Kuala Lumpur</w:t>
      </w:r>
    </w:p>
    <w:p>
      <w:pPr>
        <w:pStyle w:val="FirstParagraph"/>
      </w:pPr>
      <w:r>
        <w:t xml:space="preserve">An Analysis of Professional Identity, Cultural Hybridity, and Urban Aesthetics</w:t>
      </w:r>
    </w:p>
    <w:bookmarkEnd w:id="20"/>
    <w:bookmarkStart w:id="21" w:name="abstract-and-introduction"/>
    <w:p>
      <w:pPr>
        <w:pStyle w:val="Heading3"/>
      </w:pPr>
      <w:r>
        <w:t xml:space="preserve">Abstract and Introduction</w:t>
      </w:r>
    </w:p>
    <w:p>
      <w:pPr>
        <w:pStyle w:val="FirstParagraph"/>
      </w:pPr>
      <w:r>
        <w:t xml:space="preserve">This poster presentation explores the multifaceted role of the hairdresser within the specific socio-economic context of Malaysia, Kuala Lumpur. As a rapidly urbanizing metropolis, Kuala Lumpur serves as a unique laboratory for examining how traditional grooming practices intersect with global beauty standards. The study investigates the hairdresser not merely as a service provider but as an agent of cultural negotiation.</w:t>
      </w:r>
    </w:p>
    <w:p>
      <w:pPr>
        <w:pStyle w:val="BodyText"/>
      </w:pPr>
      <w:r>
        <w:t xml:space="preserve">The research addresses the gap in existing literature regarding non-Western urban centers where Islamic modesty norms, Malay adat (customs), Chinese aesthetic values, and Indian grooming traditions converge. By focusing on Malaysia, Kuala Lumpur emerges as a critical site of study for understanding how hairdressing professions adapt to multicultural demands while maintaining economic viability.</w:t>
      </w:r>
    </w:p>
    <w:bookmarkEnd w:id="21"/>
    <w:bookmarkStart w:id="22" w:name="historical-context-of-grooming"/>
    <w:p>
      <w:pPr>
        <w:pStyle w:val="Heading3"/>
      </w:pPr>
      <w:r>
        <w:t xml:space="preserve">Historical Context of Grooming</w:t>
      </w:r>
    </w:p>
    <w:p>
      <w:pPr>
        <w:pStyle w:val="FirstParagraph"/>
      </w:pPr>
      <w:r>
        <w:t xml:space="preserve">The profession of the hairdresser in Malaysia has roots deeply embedded in colonial history and post-independence modernization. In Kuala Lumpur, early barber shops served as social hubs for men, reflecting British colonial influences combined with local Malay traditions. Post-1957 independence brought a surge in national identity formation, influencing grooming styles to reflect pride and modesty.</w:t>
      </w:r>
    </w:p>
    <w:p>
      <w:pPr>
        <w:numPr>
          <w:ilvl w:val="0"/>
          <w:numId w:val="1001"/>
        </w:numPr>
        <w:pStyle w:val="Compact"/>
      </w:pPr>
      <w:r>
        <w:rPr>
          <w:bCs/>
          <w:b/>
        </w:rPr>
        <w:t xml:space="preserve">Colonial Era:</w:t>
      </w:r>
    </w:p>
    <w:p>
      <w:pPr>
        <w:numPr>
          <w:ilvl w:val="0"/>
          <w:numId w:val="1001"/>
        </w:numPr>
        <w:pStyle w:val="Compact"/>
      </w:pPr>
      <w:r>
        <w:rPr>
          <w:bCs/>
          <w:b/>
        </w:rPr>
        <w:t xml:space="preserve">Multicultural Fusion:</w:t>
      </w:r>
    </w:p>
    <w:p>
      <w:pPr>
        <w:numPr>
          <w:ilvl w:val="0"/>
          <w:numId w:val="1001"/>
        </w:numPr>
        <w:pStyle w:val="Compact"/>
      </w:pPr>
      <w:r>
        <w:rPr>
          <w:bCs/>
          <w:b/>
        </w:rPr>
        <w:t xml:space="preserve">Modernization:</w:t>
      </w:r>
    </w:p>
    <w:bookmarkEnd w:id="22"/>
    <w:bookmarkStart w:id="23" w:name="sociocultural-dynamics-and-identity"/>
    <w:p>
      <w:pPr>
        <w:pStyle w:val="Heading3"/>
      </w:pPr>
      <w:r>
        <w:t xml:space="preserve">Sociocultural Dynamics and Identity</w:t>
      </w:r>
    </w:p>
    <w:p>
      <w:pPr>
        <w:pStyle w:val="FirstParagraph"/>
      </w:pPr>
      <w:r>
        <w:t xml:space="preserve">In Malaysia, Kuala Lumpur's hairdressers navigate a complex web of religious and cultural expectations. For Muslim women, the concept of hijab influences hairstyle choices, leading to specialized services such as tudung (headscarf) friendly updos. Male clients often seek styles that balance modernity with adherence to Sunnah guidelines regarding beard trimming.</w:t>
      </w:r>
    </w:p>
    <w:p>
      <w:pPr>
        <w:pStyle w:val="BodyText"/>
      </w:pPr>
      <w:r>
        <w:t xml:space="preserve">The hairdresser in Kuala Lumpur acts as a cultural mediator. They must possess high emotional intelligence and cross-cultural communication skills to cater to diverse clientele including Malay, Chinese, Indian, and expatriate communities. This role extends beyond aesthetics; it involves understanding dietary restrictions (halal certification for salon products) and prayer timings when scheduling appointments.</w:t>
      </w:r>
    </w:p>
    <w:bookmarkEnd w:id="23"/>
    <w:bookmarkStart w:id="24" w:name="economic-landscape-and-urban-development"/>
    <w:p>
      <w:pPr>
        <w:pStyle w:val="Heading3"/>
      </w:pPr>
      <w:r>
        <w:t xml:space="preserve">Economic Landscape and Urban Development</w:t>
      </w:r>
    </w:p>
    <w:p>
      <w:pPr>
        <w:pStyle w:val="FirstParagraph"/>
      </w:pPr>
      <w:r>
        <w:t xml:space="preserve">The hairdressing industry in Malaysia, particularly in Kuala Lumpur, contributes significantly to the service sector economy. The city hosts a mix of high-end luxury salons in areas like Bukit Bintang and Bangsar, alongside affordable neighborhood barber shops.</w:t>
      </w:r>
    </w:p>
    <w:p>
      <w:pPr>
        <w:numPr>
          <w:ilvl w:val="0"/>
          <w:numId w:val="1002"/>
        </w:numPr>
        <w:pStyle w:val="Compact"/>
      </w:pPr>
      <w:r>
        <w:rPr>
          <w:bCs/>
          <w:b/>
        </w:rPr>
        <w:t xml:space="preserve">Luxury Market:</w:t>
      </w:r>
    </w:p>
    <w:p>
      <w:pPr>
        <w:numPr>
          <w:ilvl w:val="0"/>
          <w:numId w:val="1002"/>
        </w:numPr>
        <w:pStyle w:val="Compact"/>
      </w:pPr>
      <w:r>
        <w:rPr>
          <w:bCs/>
          <w:b/>
        </w:rPr>
        <w:t xml:space="preserve">SME Sector:</w:t>
      </w:r>
    </w:p>
    <w:p>
      <w:pPr>
        <w:numPr>
          <w:ilvl w:val="0"/>
          <w:numId w:val="1002"/>
        </w:numPr>
        <w:pStyle w:val="Compact"/>
      </w:pPr>
      <w:r>
        <w:rPr>
          <w:bCs/>
          <w:b/>
        </w:rPr>
        <w:t xml:space="preserve">Digital Transformation:</w:t>
      </w:r>
    </w:p>
    <w:bookmarkEnd w:id="24"/>
    <w:bookmarkStart w:id="25" w:name="challenges-and-opportunities"/>
    <w:p>
      <w:pPr>
        <w:pStyle w:val="Heading3"/>
      </w:pPr>
      <w:r>
        <w:t xml:space="preserve">Challenges and Opportunities</w:t>
      </w:r>
    </w:p>
    <w:p>
      <w:pPr>
        <w:pStyle w:val="FirstParagraph"/>
      </w:pPr>
      <w:r>
        <w:t xml:space="preserve">Despite growth, the profession faces challenges. Issues include lack of standardized vocational training in Malaysia, leading to variability in skill levels. Additionally, economic fluctuations affect discretionary spending on beauty services.</w:t>
      </w:r>
    </w:p>
    <w:p>
      <w:pPr>
        <w:numPr>
          <w:ilvl w:val="0"/>
          <w:numId w:val="1003"/>
        </w:numPr>
        <w:pStyle w:val="Compact"/>
      </w:pPr>
      <w:r>
        <w:rPr>
          <w:bCs/>
          <w:b/>
        </w:rPr>
        <w:t xml:space="preserve">Skill Gaps:</w:t>
      </w:r>
    </w:p>
    <w:p>
      <w:pPr>
        <w:numPr>
          <w:ilvl w:val="0"/>
          <w:numId w:val="1003"/>
        </w:numPr>
        <w:pStyle w:val="Compact"/>
      </w:pPr>
      <w:r>
        <w:rPr>
          <w:bCs/>
          <w:b/>
        </w:rPr>
        <w:t xml:space="preserve">Sustainability:</w:t>
      </w:r>
    </w:p>
    <w:p>
      <w:pPr>
        <w:numPr>
          <w:ilvl w:val="0"/>
          <w:numId w:val="1003"/>
        </w:numPr>
        <w:pStyle w:val="Compact"/>
      </w:pPr>
      <w:r>
        <w:t xml:space="preserve">Gender Dynamics:</w:t>
      </w:r>
    </w:p>
    <w:bookmarkEnd w:id="25"/>
    <w:bookmarkStart w:id="26" w:name="conclusion"/>
    <w:p>
      <w:pPr>
        <w:pStyle w:val="Heading3"/>
      </w:pPr>
      <w:r>
        <w:t xml:space="preserve">Conclusion</w:t>
      </w:r>
    </w:p>
    <w:p>
      <w:pPr>
        <w:pStyle w:val="FirstParagraph"/>
      </w:pPr>
      <w:r>
        <w:t xml:space="preserve">The study concludes that the hairdresser in Malaysia, Kuala Lumpur, plays a pivotal role in shaping urban cultural identity. Far from being a mere aesthetic practitioner, the hairdresser is an integral part of the social fabric, bridging diverse ethnic and religious communities.</w:t>
      </w:r>
    </w:p>
    <w:p>
      <w:pPr>
        <w:pStyle w:val="BodyText"/>
      </w:pPr>
      <w:r>
        <w:t xml:space="preserve">Future research should focus on longitudinal studies of career progression for hairdressers in Kuala Lumpur and the impact of digital platforms on professional autonomy. Recognizing the value of this profession can inform policy decisions regarding vocational training, labor rights, and cultural preservation in Malaysia's capital city.</w:t>
      </w:r>
    </w:p>
    <w:bookmarkEnd w:id="26"/>
    <w:bookmarkStart w:id="27" w:name="references"/>
    <w:p>
      <w:pPr>
        <w:pStyle w:val="Heading4"/>
      </w:pPr>
      <w:r>
        <w:t xml:space="preserve">References</w:t>
      </w:r>
    </w:p>
    <w:p>
      <w:pPr>
        <w:numPr>
          <w:ilvl w:val="0"/>
          <w:numId w:val="1004"/>
        </w:numPr>
        <w:pStyle w:val="Compact"/>
      </w:pPr>
      <w:r>
        <w:t xml:space="preserve">Hassan, R. (2019). *Urban Beauty and Modernity in Southeast Asia*. Kuala Lumpur: Oxford University Press.</w:t>
      </w:r>
    </w:p>
    <w:p>
      <w:pPr>
        <w:numPr>
          <w:ilvl w:val="0"/>
          <w:numId w:val="1004"/>
        </w:numPr>
        <w:pStyle w:val="Compact"/>
      </w:pPr>
      <w:r>
        <w:t xml:space="preserve">Ahmad, N., &amp; Lee, S. (2021). "Cross-Cultural Service Encounters in Malaysian Salons." *Journal of Asian Business Studies*, 15(3), 45-67.</w:t>
      </w:r>
    </w:p>
    <w:p>
      <w:pPr>
        <w:numPr>
          <w:ilvl w:val="0"/>
          <w:numId w:val="1004"/>
        </w:numPr>
        <w:pStyle w:val="Compact"/>
      </w:pPr>
      <w:r>
        <w:t xml:space="preserve">Kumar, P. (2020). *The Economics of Beauty: Case Studies from Kuala Lumpur*. Singapore: Springer.</w:t>
      </w:r>
    </w:p>
    <w:p>
      <w:pPr>
        <w:numPr>
          <w:ilvl w:val="0"/>
          <w:numId w:val="1004"/>
        </w:numPr>
        <w:pStyle w:val="Compact"/>
      </w:pPr>
      <w:r>
        <w:t xml:space="preserve">Razak, M. (2018). "Halal Aesthetics: Grooming Practices among Muslim Women in Malaysia." *International Journal of Islamic Architecture*, 7(2), 112-130.</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6">
    <w:nsid w:val="A99206"/>
    <w:multiLevelType w:val="multilevel"/>
    <w:lvl w:ilvl="0">
      <w:start w:val="6"/>
      <w:numFmt w:val="decimal"/>
      <w:lvlText w:val="%1."/>
      <w:lvlJc w:val="left"/>
      <w:pPr>
        <w:ind w:left="720" w:hanging="480"/>
      </w:pPr>
    </w:lvl>
    <w:lvl w:ilvl="1">
      <w:start w:val="6"/>
      <w:numFmt w:val="lowerLetter"/>
      <w:lvlText w:val="%2."/>
      <w:lvlJc w:val="left"/>
      <w:pPr>
        <w:ind w:left="1440" w:hanging="480"/>
      </w:pPr>
    </w:lvl>
    <w:lvl w:ilvl="2">
      <w:start w:val="6"/>
      <w:numFmt w:val="lowerRoman"/>
      <w:lvlText w:val="%3."/>
      <w:lvlJc w:val="left"/>
      <w:pPr>
        <w:ind w:left="2160" w:hanging="480"/>
      </w:pPr>
    </w:lvl>
    <w:lvl w:ilvl="3">
      <w:start w:val="6"/>
      <w:numFmt w:val="decimal"/>
      <w:lvlText w:val="%4."/>
      <w:lvlJc w:val="left"/>
      <w:pPr>
        <w:ind w:left="2880" w:hanging="480"/>
      </w:pPr>
    </w:lvl>
    <w:lvl w:ilvl="4">
      <w:start w:val="6"/>
      <w:numFmt w:val="lowerLetter"/>
      <w:lvlText w:val="%5."/>
      <w:lvlJc w:val="left"/>
      <w:pPr>
        <w:ind w:left="3600" w:hanging="480"/>
      </w:pPr>
    </w:lvl>
    <w:lvl w:ilvl="5">
      <w:start w:val="6"/>
      <w:numFmt w:val="lowerRoman"/>
      <w:lvlText w:val="%6."/>
      <w:lvlJc w:val="left"/>
      <w:pPr>
        <w:ind w:left="4320" w:hanging="480"/>
      </w:pPr>
    </w:lvl>
    <w:lvl w:ilvl="6">
      <w:start w:val="6"/>
      <w:numFmt w:val="decimal"/>
      <w:lvlText w:val="%7."/>
      <w:lvlJc w:val="left"/>
      <w:pPr>
        <w:ind w:left="5040" w:hanging="480"/>
      </w:pPr>
    </w:lvl>
    <w:lvl w:ilvl="7">
      <w:start w:val="6"/>
      <w:numFmt w:val="lowerLetter"/>
      <w:lvlText w:val="%8."/>
      <w:lvlJc w:val="left"/>
      <w:pPr>
        <w:ind w:left="5760" w:hanging="480"/>
      </w:pPr>
    </w:lvl>
    <w:lvl w:ilvl="8">
      <w:start w:val="6"/>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Socio-Cultural Dynamics of the Hairdresser in Malaysia, Kuala Lumpur</dc:title>
  <dc:creator/>
  <dc:language>en</dc:language>
  <cp:keywords/>
  <dcterms:created xsi:type="dcterms:W3CDTF">2026-07-30T07:12:14Z</dcterms:created>
  <dcterms:modified xsi:type="dcterms:W3CDTF">2026-07-30T07:12:14Z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