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a</w:t>
      </w:r>
      <w:r>
        <w:t xml:space="preserve"> </w:t>
      </w:r>
      <w:r>
        <w:t xml:space="preserve">Bilingual</w:t>
      </w:r>
      <w:r>
        <w:t xml:space="preserve"> </w:t>
      </w:r>
      <w:r>
        <w:t xml:space="preserve">and</w:t>
      </w:r>
      <w:r>
        <w:t xml:space="preserve"> </w:t>
      </w:r>
      <w:r>
        <w:t xml:space="preserve">Multicultural</w:t>
      </w:r>
      <w:r>
        <w:t xml:space="preserve"> </w:t>
      </w:r>
      <w:r>
        <w:t xml:space="preserve">Landscape</w:t>
      </w:r>
    </w:p>
    <w:bookmarkStart w:id="20" w:name="Xd593059e3a50fe6e25b601a9a1dbc5dd9f124e0"/>
    <w:p>
      <w:pPr>
        <w:pStyle w:val="Heading1"/>
      </w:pPr>
      <w:r>
        <w:t xml:space="preserve">The Strategic Human Resources Manager in Canada Montreal: Navigating a Bilingual and Multicultural Landscape</w:t>
      </w:r>
    </w:p>
    <w:p>
      <w:pPr>
        <w:pStyle w:val="FirstParagraph"/>
      </w:pPr>
      <w:r>
        <w:rPr>
          <w:bCs/>
          <w:b/>
        </w:rPr>
        <w:t xml:space="preserve">A Poster Presentation Academic Document</w:t>
      </w:r>
    </w:p>
    <w:p>
      <w:pPr>
        <w:pStyle w:val="BodyText"/>
      </w:pPr>
      <w:r>
        <w:rPr>
          <w:iCs/>
          <w:i/>
        </w:rPr>
        <w:t xml:space="preserve">Focusing on Regulatory Compliance, Cultural Competence, and Talent Retention Strategies within the Quebec Context.</w:t>
      </w:r>
    </w:p>
    <w:bookmarkEnd w:id="20"/>
    <w:bookmarkStart w:id="31" w:name="content"/>
    <w:bookmarkStart w:id="21" w:name="introduction-and-contextual-background"/>
    <w:p>
      <w:pPr>
        <w:pStyle w:val="Heading2"/>
      </w:pPr>
      <w:r>
        <w:t xml:space="preserve">1. Introduction and Contextual Background</w:t>
      </w:r>
    </w:p>
    <w:p>
      <w:pPr>
        <w:pStyle w:val="FirstParagraph"/>
      </w:pPr>
      <w:r>
        <w:t xml:space="preserve">Montreal, as the second-largest French-speaking city in the world after Paris, presents a unique and complex environment for Human Resources (HR) professionals. Unlike other regions in Canada, Montreal operates within a distinct legal and cultural framework defined by Quebec’s specific labor laws, language legislation, and deep-rooted multiculturalism. This poster presentation explores the multifaceted role of the</w:t>
      </w:r>
      <w:r>
        <w:t xml:space="preserve"> </w:t>
      </w:r>
      <w:r>
        <w:rPr>
          <w:bCs/>
          <w:b/>
        </w:rPr>
        <w:t xml:space="preserve">Human Resources Manager</w:t>
      </w:r>
      <w:r>
        <w:t xml:space="preserve"> </w:t>
      </w:r>
      <w:r>
        <w:t xml:space="preserve">operating within this dynamic ecosystem.</w:t>
      </w:r>
    </w:p>
    <w:p>
      <w:pPr>
        <w:pStyle w:val="BodyText"/>
      </w:pPr>
      <w:r>
        <w:t xml:space="preserve">The primary objective of this academic document is to analyze how an HR Manager in Montreal must balance national Canadian employment standards with provincial Quebec regulations, while simultaneously managing a workforce that is increasingly diverse and bilingual. The modern HR Manager in this region is no longer merely an administrative functionary but a strategic partner responsible for navigating the intricate interplay between the</w:t>
      </w:r>
      <w:r>
        <w:t xml:space="preserve"> </w:t>
      </w:r>
      <w:r>
        <w:rPr>
          <w:iCs/>
          <w:i/>
        </w:rPr>
        <w:t xml:space="preserve">Act respecting labour standards</w:t>
      </w:r>
      <w:r>
        <w:t xml:space="preserve">, the</w:t>
      </w:r>
      <w:r>
        <w:t xml:space="preserve"> </w:t>
      </w:r>
      <w:r>
        <w:rPr>
          <w:iCs/>
          <w:i/>
        </w:rPr>
        <w:t xml:space="preserve">Charter of the French Language</w:t>
      </w:r>
      <w:r>
        <w:t xml:space="preserve">, and evolving global talent expectations.</w:t>
      </w:r>
    </w:p>
    <w:bookmarkEnd w:id="21"/>
    <w:bookmarkStart w:id="24" w:name="X7a868fb651421a35e31e2aad5090471f753b2e2"/>
    <w:p>
      <w:pPr>
        <w:pStyle w:val="Heading2"/>
      </w:pPr>
      <w:r>
        <w:t xml:space="preserve">2. Navigating the Dual Legal Framework in Canada Montreal</w:t>
      </w:r>
    </w:p>
    <w:p>
      <w:pPr>
        <w:pStyle w:val="FirstParagraph"/>
      </w:pPr>
      <w:r>
        <w:t xml:space="preserve">The most critical competency for an HR Manager in Montreal is mastery of the dual legal framework. In many parts of Canada, employment law is federal or provincial with less linguistic emphasis. However, in Montreal, language rights are paramount.</w:t>
      </w:r>
    </w:p>
    <w:bookmarkStart w:id="22" w:name="Xb5cfbcaf7b4a0a45f5e6967c8c74c539e8d3260"/>
    <w:p>
      <w:pPr>
        <w:pStyle w:val="Heading3"/>
      </w:pPr>
      <w:r>
        <w:t xml:space="preserve">A. The Charter of the French Language (Bill 96)</w:t>
      </w:r>
    </w:p>
    <w:p>
      <w:pPr>
        <w:pStyle w:val="FirstParagraph"/>
      </w:pPr>
      <w:r>
        <w:t xml:space="preserve">Recent legislative changes under Bill 96 have significantly tightened requirements for businesses operating in Quebec. The HR Manager must ensure that all internal communications, job postings, contracts, and training materials are predominantly in French. Failure to comply can result in severe financial penalties. Therefore, the HR function must oversee a comprehensive linguistic audit of all organizational documents.</w:t>
      </w:r>
    </w:p>
    <w:bookmarkEnd w:id="22"/>
    <w:bookmarkStart w:id="23" w:name="b.-federal-vs-provincial-jurisdiction"/>
    <w:p>
      <w:pPr>
        <w:pStyle w:val="Heading3"/>
      </w:pPr>
      <w:r>
        <w:t xml:space="preserve">B. Federal vs Provincial Jurisdiction</w:t>
      </w:r>
    </w:p>
    <w:p>
      <w:pPr>
        <w:pStyle w:val="FirstParagraph"/>
      </w:pPr>
      <w:r>
        <w:t xml:space="preserve">While most private sector employees fall under provincial jurisdiction, certain sectors (such as banking, telecommunications, and interprovincial transportation) fall under federal jurisdiction. An HR Manager must correctly classify the workforce to apply the correct set of labor standards regarding hours of work, overtime pay, and vacation entitlements. This distinction is crucial for avoiding legal liabilities in a region where regulatory scrutiny is high.</w:t>
      </w:r>
    </w:p>
    <w:bookmarkEnd w:id="23"/>
    <w:bookmarkEnd w:id="24"/>
    <w:bookmarkStart w:id="25" w:name="X4f6d8d306ae36ec8b16369ad332b7b058392b29"/>
    <w:p>
      <w:pPr>
        <w:pStyle w:val="Heading2"/>
      </w:pPr>
      <w:r>
        <w:t xml:space="preserve">3. Fostering Inclusivity in a Bilingual and Multicultural Hub</w:t>
      </w:r>
    </w:p>
    <w:p>
      <w:pPr>
        <w:pStyle w:val="FirstParagraph"/>
      </w:pPr>
      <w:r>
        <w:t xml:space="preserve">Montreal is renowned for its cultural diversity, hosting large communities of Arab, Haitian, South Asian, and Latin American backgrounds. The HR Manager plays a pivotal role in leveraging this diversity to drive innovation while ensuring social cohesion.</w:t>
      </w:r>
    </w:p>
    <w:p>
      <w:pPr>
        <w:numPr>
          <w:ilvl w:val="0"/>
          <w:numId w:val="1001"/>
        </w:numPr>
        <w:pStyle w:val="Compact"/>
      </w:pPr>
      <w:r>
        <w:rPr>
          <w:bCs/>
          <w:b/>
        </w:rPr>
        <w:t xml:space="preserve">Bilingualism as a Core Competency:</w:t>
      </w:r>
      <w:r>
        <w:t xml:space="preserve"> </w:t>
      </w:r>
      <w:r>
        <w:t xml:space="preserve">Proficiency in both English and French is often viewed as essential for career advancement. The HR Manager must design recruitment strategies that identify bilingual candidates or provide robust language training programs for non-French speakers.</w:t>
      </w:r>
    </w:p>
    <w:p>
      <w:pPr>
        <w:numPr>
          <w:ilvl w:val="0"/>
          <w:numId w:val="1001"/>
        </w:numPr>
        <w:pStyle w:val="Compact"/>
      </w:pPr>
      <w:r>
        <w:rPr>
          <w:bCs/>
          <w:b/>
        </w:rPr>
        <w:t xml:space="preserve">Cultural Sensitivity Training:</w:t>
      </w:r>
      <w:r>
        <w:t xml:space="preserve"> </w:t>
      </w:r>
      <w:r>
        <w:t xml:space="preserve">Beyond legal compliance, HR Managers must cultivate a culture of respect. This involves implementing diversity, equity, and inclusion (DEI) initiatives that address unconscious bias and promote cross-cultural understanding among teams.</w:t>
      </w:r>
    </w:p>
    <w:p>
      <w:pPr>
        <w:numPr>
          <w:ilvl w:val="0"/>
          <w:numId w:val="1001"/>
        </w:numPr>
        <w:pStyle w:val="Compact"/>
      </w:pPr>
      <w:r>
        <w:rPr>
          <w:bCs/>
          <w:b/>
        </w:rPr>
        <w:t xml:space="preserve">Mental Health Support:</w:t>
      </w:r>
      <w:r>
        <w:t xml:space="preserve"> </w:t>
      </w:r>
      <w:r>
        <w:t xml:space="preserve">In the post-pandemic era, recognizing cultural differences in how mental health is perceived and discussed is vital. HR policies must be adaptable to support employees from various cultural backgrounds who may have different coping mechanisms or stigmas surrounding mental wellness.</w:t>
      </w:r>
    </w:p>
    <w:bookmarkEnd w:id="25"/>
    <w:bookmarkStart w:id="28" w:name="Xc477f997cac8452e0e2cbb76109879c94aac1a5"/>
    <w:p>
      <w:pPr>
        <w:pStyle w:val="Heading2"/>
      </w:pPr>
      <w:r>
        <w:t xml:space="preserve">4. Strategic Talent Acquisition and Retention</w:t>
      </w:r>
    </w:p>
    <w:p>
      <w:pPr>
        <w:pStyle w:val="FirstParagraph"/>
      </w:pPr>
      <w:r>
        <w:t xml:space="preserve">The job market in Montreal has shifted significantly, with high demand for tech talent, healthcare professionals, and skilled tradespeople. The HR Manager must adopt innovative strategies to attract and retain top talent.</w:t>
      </w:r>
    </w:p>
    <w:bookmarkStart w:id="26" w:name="a.-employer-branding"/>
    <w:p>
      <w:pPr>
        <w:pStyle w:val="Heading3"/>
      </w:pPr>
      <w:r>
        <w:t xml:space="preserve">A. Employer Branding</w:t>
      </w:r>
    </w:p>
    <w:p>
      <w:pPr>
        <w:pStyle w:val="FirstParagraph"/>
      </w:pPr>
      <w:r>
        <w:t xml:space="preserve">To stand out in the competitive landscape of Canada Montreal, companies must build a strong employer brand that highlights their commitment to work-life balance, professional development, and inclusive practices. HR Managers are the custodians of this brand, ensuring that every employee interaction reflects the organization's values.</w:t>
      </w:r>
    </w:p>
    <w:bookmarkEnd w:id="26"/>
    <w:bookmarkStart w:id="27" w:name="b.-retention-through-engagement"/>
    <w:p>
      <w:pPr>
        <w:pStyle w:val="Heading3"/>
      </w:pPr>
      <w:r>
        <w:t xml:space="preserve">B. Retention through Engagement</w:t>
      </w:r>
    </w:p>
    <w:p>
      <w:pPr>
        <w:pStyle w:val="FirstParagraph"/>
      </w:pPr>
      <w:r>
        <w:t xml:space="preserve">Turnover rates can be costly and disruptive. HR Managers must implement robust engagement strategies, including regular stay interviews, competitive compensation packages that account for Montreal’s cost of living adjustments, and clear career progression paths. Furthermore, offering flexible work arrangements has become a non-negotiable expectation for many candidates in the Montreal market.</w:t>
      </w:r>
    </w:p>
    <w:bookmarkEnd w:id="27"/>
    <w:bookmarkEnd w:id="28"/>
    <w:bookmarkStart w:id="29" w:name="emerging-challenges-and-future-outlook"/>
    <w:p>
      <w:pPr>
        <w:pStyle w:val="Heading2"/>
      </w:pPr>
      <w:r>
        <w:t xml:space="preserve">5. Emerging Challenges and Future Outlook</w:t>
      </w:r>
    </w:p>
    <w:p>
      <w:pPr>
        <w:pStyle w:val="FirstParagraph"/>
      </w:pPr>
      <w:r>
        <w:t xml:space="preserve">The role of the Human Resources Manager in Montreal is evolving rapidly due to several external pressures.</w:t>
      </w:r>
    </w:p>
    <w:p>
      <w:pPr>
        <w:numPr>
          <w:ilvl w:val="0"/>
          <w:numId w:val="1002"/>
        </w:numPr>
        <w:pStyle w:val="Compact"/>
      </w:pPr>
      <w:r>
        <w:rPr>
          <w:bCs/>
          <w:b/>
        </w:rPr>
        <w:t xml:space="preserve">Digital Transformation:</w:t>
      </w:r>
      <w:r>
        <w:t xml:space="preserve"> </w:t>
      </w:r>
      <w:r>
        <w:t xml:space="preserve">The integration of HR Information Systems (HRIS) requires managers to be tech-savvy, capable of using data analytics to predict turnover and identify skill gaps.</w:t>
      </w:r>
    </w:p>
    <w:p>
      <w:pPr>
        <w:numPr>
          <w:ilvl w:val="0"/>
          <w:numId w:val="1002"/>
        </w:numPr>
        <w:pStyle w:val="Compact"/>
      </w:pPr>
      <w:r>
        <w:rPr>
          <w:bCs/>
          <w:b/>
        </w:rPr>
        <w:t xml:space="preserve">Economic Volatility:</w:t>
      </w:r>
    </w:p>
    <w:p>
      <w:pPr>
        <w:numPr>
          <w:ilvl w:val="0"/>
          <w:numId w:val="1002"/>
        </w:numPr>
        <w:pStyle w:val="Compact"/>
      </w:pPr>
      <w:r>
        <w:t xml:space="preserve">Remote Work Regulations:</w:t>
      </w:r>
    </w:p>
    <w:bookmarkEnd w:id="29"/>
    <w:bookmarkStart w:id="30" w:name="conclusion"/>
    <w:p>
      <w:pPr>
        <w:pStyle w:val="Heading2"/>
      </w:pPr>
      <w:r>
        <w:t xml:space="preserve">6. Conclusion</w:t>
      </w:r>
    </w:p>
    <w:p>
      <w:pPr>
        <w:pStyle w:val="FirstParagraph"/>
      </w:pPr>
      <w:r>
        <w:t xml:space="preserve">In conclusion, the Human Resources Manager in Canada Montreal operates at the intersection of legal complexity, cultural diversity, and strategic business needs. Success in this role requires more than just administrative proficiency; it demands a deep understanding of Quebec’s unique legislative landscape and a commitment to fostering an inclusive, bilingual workplace.</w:t>
      </w:r>
    </w:p>
    <w:p>
      <w:pPr>
        <w:pStyle w:val="BodyText"/>
      </w:pPr>
      <w:r>
        <w:t xml:space="preserve">By prioritizing compliance with the Charter of the French Language, embracing multiculturalism as a strategic asset, and implementing data-driven talent strategies, HR Managers can drive organizational success while contributing to the social fabric of Montreal. Future research should focus on long-term impacts of recent linguistic legislation on corporate culture and employee satisfaction in multinational corporations.</w:t>
      </w:r>
    </w:p>
    <w:bookmarkEnd w:id="30"/>
    <w:bookmarkEnd w:id="31"/>
    <w:bookmarkStart w:id="32" w:name="references-and-key-resources"/>
    <w:p>
      <w:pPr>
        <w:pStyle w:val="Heading3"/>
      </w:pPr>
      <w:r>
        <w:t xml:space="preserve">References and Key Resources</w:t>
      </w:r>
    </w:p>
    <w:p>
      <w:pPr>
        <w:numPr>
          <w:ilvl w:val="0"/>
          <w:numId w:val="1003"/>
        </w:numPr>
        <w:pStyle w:val="Compact"/>
      </w:pPr>
      <w:r>
        <w:rPr>
          <w:bCs/>
          <w:b/>
        </w:rPr>
        <w:t xml:space="preserve">Gouvernement du Québec.</w:t>
      </w:r>
      <w:r>
        <w:t xml:space="preserve"> </w:t>
      </w:r>
      <w:r>
        <w:t xml:space="preserve">(2024).</w:t>
      </w:r>
      <w:r>
        <w:t xml:space="preserve"> </w:t>
      </w:r>
      <w:r>
        <w:rPr>
          <w:iCs/>
          <w:i/>
        </w:rPr>
        <w:t xml:space="preserve">The Charter of the French Language.</w:t>
      </w:r>
    </w:p>
    <w:p>
      <w:pPr>
        <w:numPr>
          <w:ilvl w:val="0"/>
          <w:numId w:val="1003"/>
        </w:numPr>
        <w:pStyle w:val="Compact"/>
      </w:pPr>
      <w:r>
        <w:rPr>
          <w:bCs/>
          <w:b/>
        </w:rPr>
        <w:t xml:space="preserve">Government of Canada.</w:t>
      </w:r>
      <w:r>
        <w:t xml:space="preserve"> </w:t>
      </w:r>
      <w:r>
        <w:t xml:space="preserve">(2023).</w:t>
      </w:r>
      <w:r>
        <w:t xml:space="preserve"> </w:t>
      </w:r>
      <w:r>
        <w:rPr>
          <w:iCs/>
          <w:i/>
        </w:rPr>
        <w:t xml:space="preserve">Federal Labour Standards and Employment Guidelines</w:t>
      </w:r>
      <w:r>
        <w:t xml:space="preserve">.</w:t>
      </w:r>
    </w:p>
    <w:p>
      <w:pPr>
        <w:numPr>
          <w:ilvl w:val="0"/>
          <w:numId w:val="1003"/>
        </w:numPr>
        <w:pStyle w:val="Compact"/>
      </w:pPr>
      <w:r>
        <w:rPr>
          <w:bCs/>
          <w:b/>
        </w:rPr>
        <w:t xml:space="preserve">Lloyd, R., &amp; D'Amour, D.</w:t>
      </w:r>
      <w:r>
        <w:t xml:space="preserve"> </w:t>
      </w:r>
      <w:r>
        <w:t xml:space="preserve">(2021). Managing Diversity in the Quebec Context.</w:t>
      </w:r>
      <w:r>
        <w:t xml:space="preserve"> </w:t>
      </w:r>
      <w:r>
        <w:rPr>
          <w:iCs/>
          <w:i/>
        </w:rPr>
        <w:t xml:space="preserve">Multinational Business Review</w:t>
      </w:r>
      <w:r>
        <w:t xml:space="preserve">, 15(3), 45-67.</w:t>
      </w:r>
    </w:p>
    <w:p>
      <w:pPr>
        <w:numPr>
          <w:ilvl w:val="0"/>
          <w:numId w:val="1003"/>
        </w:numPr>
        <w:pStyle w:val="Compact"/>
      </w:pPr>
      <w:r>
        <w:rPr>
          <w:bCs/>
          <w:b/>
        </w:rPr>
        <w:t xml:space="preserve">Pénard, E., &amp; Kramarz, F.</w:t>
      </w:r>
      <w:r>
        <w:t xml:space="preserve"> </w:t>
      </w:r>
      <w:r>
        <w:t xml:space="preserve">(2020). The Impact of Language Laws on Labor Market Outcomes in Montreal.</w:t>
      </w:r>
      <w:r>
        <w:t xml:space="preserve"> </w:t>
      </w:r>
      <w:r>
        <w:rPr>
          <w:iCs/>
          <w:i/>
        </w:rPr>
        <w:t xml:space="preserve">Journal of Economic Policy Reform</w:t>
      </w:r>
      <w:r>
        <w:t xml:space="preserve">, 12(1), 11-30.</w:t>
      </w:r>
    </w:p>
    <w:p>
      <w:pPr>
        <w:numPr>
          <w:ilvl w:val="0"/>
          <w:numId w:val="1003"/>
        </w:numPr>
        <w:pStyle w:val="Compact"/>
      </w:pPr>
      <w:r>
        <w:rPr>
          <w:bCs/>
          <w:b/>
        </w:rPr>
        <w:t xml:space="preserve">Montreal Economic Institute (IME).</w:t>
      </w:r>
      <w:r>
        <w:t xml:space="preserve"> </w:t>
      </w:r>
      <w:r>
        <w:t xml:space="preserve">(2023).</w:t>
      </w:r>
      <w:r>
        <w:t xml:space="preserve"> </w:t>
      </w:r>
      <w:r>
        <w:rPr>
          <w:iCs/>
          <w:i/>
        </w:rPr>
        <w:t xml:space="preserve">Labor Market Trends and Skills Shortages in Quebec</w:t>
      </w:r>
      <w:r>
        <w:t xml:space="preserve">.</w:t>
      </w:r>
    </w:p>
    <w:p>
      <w:pPr>
        <w:pStyle w:val="FirstParagraph"/>
      </w:pPr>
      <w:r>
        <w:t xml:space="preserve">© 2024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Canada Montreal: Navigating a Bilingual and Multicultural Landscape</dc:title>
  <dc:creator/>
  <dc:language>en</dc:language>
  <cp:keywords/>
  <dcterms:created xsi:type="dcterms:W3CDTF">2026-07-29T05:11:26Z</dcterms:created>
  <dcterms:modified xsi:type="dcterms:W3CDTF">2026-07-29T05:11:26Z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