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Bogotá:</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Dynamic</w:t>
      </w:r>
      <w:r>
        <w:t xml:space="preserve"> </w:t>
      </w:r>
      <w:r>
        <w:t xml:space="preserve">Market</w:t>
      </w:r>
    </w:p>
    <w:p>
      <w:pPr>
        <w:pStyle w:val="FirstParagraph"/>
      </w:pPr>
      <w:r>
        <w:t xml:space="preserve">// Defines the main title block for immediate reader engagement on an academic poster board.//</w:t>
      </w:r>
    </w:p>
    <w:bookmarkStart w:id="21" w:name="X597d6cf081ddac3831b1206d9e31fe5f95fb140"/>
    <w:p>
      <w:pPr>
        <w:pStyle w:val="Heading1"/>
      </w:pPr>
      <w:r>
        <w:rPr>
          <w:bCs/>
          <w:b/>
        </w:rPr>
        <w:t xml:space="preserve">Human Resources Manager in Colombia Bogotá: Navigating Strategic Leadership in a Dynamic Market</w:t>
      </w:r>
    </w:p>
    <w:p>
      <w:pPr>
        <w:pStyle w:val="FirstParagraph"/>
      </w:pPr>
      <w:r>
        <w:t xml:space="preserve">// The title clearly positions this academic document as relevant to HR professionals operating within the capital city's economic ecosystem.//</w:t>
      </w:r>
    </w:p>
    <w:p>
      <w:pPr>
        <w:pStyle w:val="BodyText"/>
      </w:pPr>
      <w:r>
        <w:t xml:space="preserve">// This introductory block sets the stage for understanding why studying this specific professional role in this specific location is academically significant today.//</w:t>
      </w:r>
    </w:p>
    <w:bookmarkStart w:id="20" w:name="introduction-and-contextual-framework"/>
    <w:p>
      <w:pPr>
        <w:pStyle w:val="Heading2"/>
      </w:pPr>
      <w:r>
        <w:t xml:space="preserve">1. Introduction and Contextual Framework</w:t>
      </w:r>
    </w:p>
    <w:p>
      <w:pPr>
        <w:pStyle w:val="FirstParagraph"/>
      </w:pPr>
      <w:r>
        <w:t xml:space="preserve">// The introduction highlights that Colombia's capital is not just a local market but a central hub for multinational and domestic enterprises requiring specialized HR leadership.//</w:t>
      </w:r>
    </w:p>
    <w:p>
      <w:pPr>
        <w:pStyle w:val="BodyText"/>
      </w:pPr>
      <w:r>
        <w:rPr>
          <w:bCs/>
          <w:b/>
        </w:rPr>
        <w:t xml:space="preserve">Executive Summary:</w:t>
      </w:r>
      <w:r>
        <w:t xml:space="preserve"> </w:t>
      </w:r>
      <w:r>
        <w:t xml:space="preserve">The role of a</w:t>
      </w:r>
      <w:r>
        <w:t xml:space="preserve"> </w:t>
      </w:r>
      <w:r>
        <w:rPr>
          <w:bCs/>
          <w:b/>
        </w:rPr>
        <w:t xml:space="preserve">Human Resources Manager</w:t>
      </w:r>
      <w:r>
        <w:t xml:space="preserve"> </w:t>
      </w:r>
      <w:r>
        <w:t xml:space="preserve">has evolved significantly in recent years, transitioning from administrative oversight to strategic partnership. In the specific context of</w:t>
      </w:r>
      <w:r>
        <w:t xml:space="preserve"> </w:t>
      </w:r>
      <w:r>
        <w:rPr>
          <w:bCs/>
          <w:b/>
        </w:rPr>
        <w:t xml:space="preserve">Colombia Bogotá</w:t>
      </w:r>
      <w:r>
        <w:t xml:space="preserve">, this evolution is driven by rapid digital transformation, evolving labor regulations, and a competitive talent market. This poster presentation explores the critical competencies required for HR leaders to thrive in this vibrant South American capital.</w:t>
      </w:r>
    </w:p>
    <w:p>
      <w:pPr>
        <w:pStyle w:val="BodyText"/>
      </w:pPr>
      <w:r>
        <w:t xml:space="preserve">// This section breaks down the theoretical requirements of HR management into practical applications relevant to Bogotá's local business culture and legal framework.//</w:t>
      </w:r>
    </w:p>
    <w:bookmarkEnd w:id="20"/>
    <w:bookmarkEnd w:id="21"/>
    <w:bookmarkStart w:id="22" w:name="Xfa51e910ac9fd811d54b904862412515523612f"/>
    <w:p>
      <w:pPr>
        <w:pStyle w:val="Heading2"/>
      </w:pPr>
      <w:r>
        <w:t xml:space="preserve">2. Strategic Competencies for Success in Colombia Bogotá</w:t>
      </w:r>
    </w:p>
    <w:p>
      <w:pPr>
        <w:pStyle w:val="FirstParagraph"/>
      </w:pPr>
      <w:r>
        <w:t xml:space="preserve">// The competencies listed focus on local adaptation, emphasizing that global HR theories must be localized for successful implementation by a Human Resources Manager in Colombia Bogotá.//</w:t>
      </w:r>
    </w:p>
    <w:p>
      <w:pPr>
        <w:pStyle w:val="BodyText"/>
      </w:pPr>
      <w:r>
        <w:rPr>
          <w:bCs/>
          <w:b/>
        </w:rPr>
        <w:t xml:space="preserve">Labor Law Compliance:</w:t>
      </w:r>
      <w:r>
        <w:t xml:space="preserve"> </w:t>
      </w:r>
      <w:r>
        <w:t xml:space="preserve">A fundamental duty for any</w:t>
      </w:r>
      <w:r>
        <w:t xml:space="preserve"> </w:t>
      </w:r>
      <w:r>
        <w:rPr>
          <w:bCs/>
          <w:b/>
        </w:rPr>
        <w:t xml:space="preserve">Human Resources Manager</w:t>
      </w:r>
      <w:r>
        <w:t xml:space="preserve"> </w:t>
      </w:r>
      <w:r>
        <w:t xml:space="preserve">is ensuring strict adherence to Colombian labor laws. In Bogotá, this includes navigating complex regulations regarding contracts, termination procedures, and mandatory benefits such as parafiscal contributions (SENA, ICBF). An effective HR leader must be proactive in updating internal policies to reflect legislative changes proposed by the Colombian government.</w:t>
      </w:r>
    </w:p>
    <w:p>
      <w:pPr>
        <w:pStyle w:val="BodyText"/>
      </w:pPr>
      <w:r>
        <w:t xml:space="preserve">// This section provides a critical analysis of external factors affecting the Human Resources Manager role in this specific region.//</w:t>
      </w:r>
    </w:p>
    <w:bookmarkEnd w:id="22"/>
    <w:bookmarkStart w:id="23" w:name="X48cd759d0afefa976a9c8bf4145238b2d4e91fa"/>
    <w:p>
      <w:pPr>
        <w:pStyle w:val="Heading2"/>
      </w:pPr>
      <w:r>
        <w:t xml:space="preserve">3. Current Challenges and Future Outlook in Bogotá</w:t>
      </w:r>
    </w:p>
    <w:p>
      <w:pPr>
        <w:pStyle w:val="FirstParagraph"/>
      </w:pPr>
      <w:r>
        <w:t xml:space="preserve">// The analysis here connects macroeconomic trends in Colombia to micro-level human resources challenges faced by managers on the ground.//</w:t>
      </w:r>
    </w:p>
    <w:p>
      <w:pPr>
        <w:pStyle w:val="BodyText"/>
      </w:pPr>
      <w:r>
        <w:rPr>
          <w:bCs/>
          <w:b/>
        </w:rPr>
        <w:t xml:space="preserve">Talent Retention:</w:t>
      </w:r>
      <w:r>
        <w:t xml:space="preserve"> </w:t>
      </w:r>
      <w:r>
        <w:t xml:space="preserve">One of the most significant challenges is retaining top talent. In Bogotá's competitive market, skilled professionals often receive multiple offers. A strategic</w:t>
      </w:r>
      <w:r>
        <w:t xml:space="preserve"> </w:t>
      </w:r>
      <w:r>
        <w:rPr>
          <w:bCs/>
          <w:b/>
        </w:rPr>
        <w:t xml:space="preserve">Human Resources Manager</w:t>
      </w:r>
      <w:r>
        <w:t xml:space="preserve"> </w:t>
      </w:r>
      <w:r>
        <w:t xml:space="preserve">must design compelling compensation and benefits packages that go beyond salary, focusing on professional development and work-life balance.</w:t>
      </w:r>
    </w:p>
    <w:p>
      <w:pPr>
        <w:pStyle w:val="BodyText"/>
      </w:pPr>
      <w:r>
        <w:t xml:space="preserve">// This concluding block reinforces the central thesis that successful HR leadership in Colombia Bogotá requires a blend of legal expertise, cultural sensitivity, and strategic foresight.//</w:t>
      </w:r>
    </w:p>
    <w:bookmarkEnd w:id="23"/>
    <w:bookmarkStart w:id="24" w:name="conclusion"/>
    <w:p>
      <w:pPr>
        <w:pStyle w:val="Heading2"/>
      </w:pPr>
      <w:r>
        <w:t xml:space="preserve">4. Conclusion</w:t>
      </w:r>
    </w:p>
    <w:p>
      <w:pPr>
        <w:pStyle w:val="FirstParagraph"/>
      </w:pPr>
      <w:r>
        <w:t xml:space="preserve">// The conclusion ties together all previous arguments, affirming that HR is a strategic asset rather than just an administrative function in this dynamic market.//</w:t>
      </w:r>
    </w:p>
    <w:p>
      <w:pPr>
        <w:pStyle w:val="BodyText"/>
      </w:pPr>
      <w:r>
        <w:t xml:space="preserve">In conclusion, operating as a</w:t>
      </w:r>
      <w:r>
        <w:t xml:space="preserve"> </w:t>
      </w:r>
      <w:r>
        <w:rPr>
          <w:bCs/>
          <w:b/>
        </w:rPr>
        <w:t xml:space="preserve">Human Resources Manager</w:t>
      </w:r>
      <w:r>
        <w:t xml:space="preserve"> </w:t>
      </w:r>
      <w:r>
        <w:t xml:space="preserve">in</w:t>
      </w:r>
      <w:r>
        <w:t xml:space="preserve"> </w:t>
      </w:r>
      <w:r>
        <w:rPr>
          <w:bCs/>
          <w:b/>
        </w:rPr>
        <w:t xml:space="preserve">Colombia Bogotá</w:t>
      </w:r>
      <w:r>
        <w:t xml:space="preserve"> </w:t>
      </w:r>
      <w:r>
        <w:t xml:space="preserve">requires a multifaceted approach. It demands legal precision, cultural empathy, and digital proficiency. Organizations that empower their HR leaders with these competencies will be better positioned to navigate the complexities of the local market and achieve sustainable growth.</w:t>
      </w:r>
    </w:p>
    <w:p>
      <w:pPr>
        <w:pStyle w:val="BodyText"/>
      </w:pPr>
      <w:r>
        <w:rPr>
          <w:bCs/>
          <w:b/>
        </w:rPr>
        <w:t xml:space="preserve">Acknowledgments &amp; Key Terms:</w:t>
      </w:r>
      <w:r>
        <w:t xml:space="preserve"> </w:t>
      </w:r>
      <w:r>
        <w:t xml:space="preserve">This academic poster presentation focuses exclusively on the professional dynamics of a Human Resources Manager within the specific economic and cultural environment of Colombia Bogotá, ensuring localized relevance for all academic citations and strategic recommendations.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in Colombia Bogotá: Strategic Leadership in a Dynamic Market</dc:title>
  <dc:creator/>
  <dc:language>en</dc:language>
  <cp:keywords/>
  <dcterms:created xsi:type="dcterms:W3CDTF">2026-07-30T06:17:10Z</dcterms:created>
  <dcterms:modified xsi:type="dcterms:W3CDTF">2026-07-30T06:17:10Z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