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0" w:name="X29dadb3ccb7cdfa871075bc2a1908f40525bd3f"/>
    <w:p>
      <w:pPr>
        <w:pStyle w:val="Heading1"/>
      </w:pPr>
      <w:r>
        <w:t xml:space="preserve">Bridging Culture and Compliance: The Role of the Human Resources Manager in Germany Frankfurt</w:t>
      </w:r>
    </w:p>
    <w:p>
      <w:pPr>
        <w:pStyle w:val="FirstParagraph"/>
      </w:pPr>
      <w:r>
        <w:br/>
      </w:r>
    </w:p>
    <w:p>
      <w:pPr>
        <w:pStyle w:val="BodyText"/>
      </w:pPr>
      <w:r>
        <w:t xml:space="preserve">A Comprehensive Analysis on Workforce Management in Europe's Financial Hub</w:t>
      </w:r>
      <w:r>
        <w:br/>
      </w:r>
      <w:r>
        <w:br/>
      </w:r>
      <w:r>
        <w:t xml:space="preserve">Poster Presentation Academic Document</w:t>
      </w:r>
    </w:p>
    <w:bookmarkEnd w:id="20"/>
    <w:p>
      <w:pPr>
        <w:pStyle w:val="BodyText"/>
      </w:pPr>
      <w:r>
        <w:rPr>
          <w:bCs/>
          <w:b/>
        </w:rPr>
        <w:t xml:space="preserve">Presented At:</w:t>
      </w:r>
      <w:r>
        <w:t xml:space="preserve"> </w:t>
      </w:r>
      <w:r>
        <w:t xml:space="preserve">International Conference on European Labor Practices and Strategic Management</w:t>
      </w:r>
      <w:r>
        <w:br/>
      </w:r>
      <w:r>
        <w:rPr>
          <w:bCs/>
          <w:b/>
        </w:rPr>
        <w:t xml:space="preserve">Audience Focus:</w:t>
      </w:r>
      <w:r>
        <w:t xml:space="preserve"> </w:t>
      </w:r>
      <w:r>
        <w:t xml:space="preserve">Corporate Leaders, HR Professionals, and Policy Makers in Germany Frankfurt</w:t>
      </w:r>
      <w:r>
        <w:br/>
      </w:r>
      <w:r>
        <w:rPr>
          <w:iCs/>
          <w:i/>
        </w:rPr>
        <w:t xml:space="preserve">Date: 2023</w:t>
      </w:r>
    </w:p>
    <w:p>
      <w:pPr>
        <w:pStyle w:val="BodyText"/>
      </w:pPr>
      <w:r>
        <w:br/>
      </w:r>
      <w:r>
        <w:br/>
      </w:r>
    </w:p>
    <w:bookmarkStart w:id="21" w:name="executive-summary-and-introduction"/>
    <w:p>
      <w:pPr>
        <w:pStyle w:val="Heading2"/>
      </w:pPr>
      <w:r>
        <w:t xml:space="preserve">1. Executive Summary and Introduction</w:t>
      </w:r>
    </w:p>
    <w:p>
      <w:pPr>
        <w:pStyle w:val="FirstParagraph"/>
      </w:pPr>
      <w:r>
        <w:t xml:space="preserve">This academic poster presentation document explores the critical dynamics of modern Human Resources Management, specifically tailored to the unique socio-economic landscape of Germany Frankfurt. As one of Europe's leading financial centers, Germany Frankfurt presents a distinctive paradox: it is a global metropolis characterized by international diversity, yet deeply rooted in traditional German labor laws and cultural expectations. For any Human Resources Manager operating within this specific geography, the challenge extends beyond simple recruitment and payroll administration.</w:t>
      </w:r>
    </w:p>
    <w:p>
      <w:pPr>
        <w:pStyle w:val="BodyText"/>
      </w:pPr>
      <w:r>
        <w:t xml:space="preserve">The primary objective of this study is to delineate the multifaceted responsibilities of an HR professional situated in Germany Frankfurt. We examine how these professionals must navigate complex statutory regulations under the German Works Constitution Act (Betriebsverfassungsgesetz), foster inclusivity in a highly multicultural environment, and implement sustainable workforce strategies that align with both local heritage and global business demands.</w:t>
      </w:r>
    </w:p>
    <w:bookmarkEnd w:id="21"/>
    <w:p>
      <w:pPr>
        <w:pStyle w:val="BodyText"/>
      </w:pPr>
      <w:r>
        <w:br/>
      </w:r>
    </w:p>
    <w:bookmarkStart w:id="24" w:name="the-unique-context-of-germany-frankfurt"/>
    <w:p>
      <w:pPr>
        <w:pStyle w:val="Heading2"/>
      </w:pPr>
      <w:r>
        <w:t xml:space="preserve">2. The Unique Context of Germany Frankfurt</w:t>
      </w:r>
    </w:p>
    <w:p>
      <w:pPr>
        <w:pStyle w:val="FirstParagraph"/>
      </w:pPr>
      <w:r>
        <w:t xml:space="preserve">To understand the role of the Human Resources Manager effectively, one must first contextualize the environment. Germany Frankfurt serves as a pivotal hub for international banking, finance, and logistics. Consequently, the talent pool is exceptionally diverse yet highly competitive.</w:t>
      </w:r>
    </w:p>
    <w:bookmarkStart w:id="22" w:name="a-multicultural-ecosystem"/>
    <w:p>
      <w:pPr>
        <w:pStyle w:val="Heading3"/>
      </w:pPr>
      <w:r>
        <w:t xml:space="preserve">A Multicultural Ecosystem</w:t>
      </w:r>
    </w:p>
    <w:p>
      <w:pPr>
        <w:pStyle w:val="FirstParagraph"/>
      </w:pPr>
      <w:r>
        <w:t xml:space="preserve">In contrast to smaller German cities, Germany Frankfurt boasts one of the highest proportions of foreign nationals in Europe. A Human Resources Manager here cannot rely solely on domestic recruitment strategies. They must address language barriers, cultural integration, and cross-cultural communication skills as core components of their hiring framework. The HR professional acts as the primary bridge between non-native employees and local business etiquette.</w:t>
      </w:r>
    </w:p>
    <w:bookmarkEnd w:id="22"/>
    <w:bookmarkStart w:id="23" w:name="economic-pressure-and-talent-retention"/>
    <w:p>
      <w:pPr>
        <w:pStyle w:val="Heading3"/>
      </w:pPr>
      <w:r>
        <w:t xml:space="preserve">Economic Pressure and Talent Retention</w:t>
      </w:r>
    </w:p>
    <w:p>
      <w:pPr>
        <w:pStyle w:val="FirstParagraph"/>
      </w:pPr>
      <w:r>
        <w:t xml:space="preserve">The competitive landscape in Germany Frankfurt necessitates robust talent retention strategies. High-profile financial institutions and multinational corporations compete aggressively for specialized skills, particularly in fintech, compliance, and data analysis. The HR Manager's role shifts from administrative support to strategic partnership, requiring deep market knowledge to offer competitive compensation packages that consider the high cost of living in this region.</w:t>
      </w:r>
    </w:p>
    <w:bookmarkEnd w:id="23"/>
    <w:bookmarkEnd w:id="24"/>
    <w:p>
      <w:pPr>
        <w:pStyle w:val="BodyText"/>
      </w:pPr>
      <w:r>
        <w:br/>
      </w:r>
    </w:p>
    <w:bookmarkStart w:id="28" w:name="X52bfadfbb4edcff6758a5569e9fb1c561671f07"/>
    <w:p>
      <w:pPr>
        <w:pStyle w:val="Heading2"/>
      </w:pPr>
      <w:r>
        <w:t xml:space="preserve">3. Navigating the Complex Regulatory Landscape</w:t>
      </w:r>
    </w:p>
    <w:p>
      <w:pPr>
        <w:pStyle w:val="FirstParagraph"/>
      </w:pPr>
      <w:r>
        <w:t xml:space="preserve">A defining characteristic of working as a Human Resources Manager in Germany Frankfurt is the stringent legal framework governing employment. Unlike some other jurisdictions where HR can exercise broader discretion, German labor law imposes rigorous constraints and requirements.</w:t>
      </w:r>
    </w:p>
    <w:bookmarkStart w:id="25" w:name="the-works-council-betriebsrat"/>
    <w:p>
      <w:pPr>
        <w:pStyle w:val="Heading3"/>
      </w:pPr>
      <w:r>
        <w:t xml:space="preserve">The Works Council (Betriebsrat)</w:t>
      </w:r>
    </w:p>
    <w:p>
      <w:pPr>
        <w:pStyle w:val="FirstParagraph"/>
      </w:pPr>
      <w:r>
        <w:t xml:space="preserve">In Germany Frankfurt, particularly within large enterprises or public institutions, it is highly probable that a Works Council exists. The Human Resources Manager must engage in constructive dialogue with the Betriebsrat regarding almost all aspects of workforce management, including hiring processes, restructuring plans, and changes to working hours. Failure to consult this body can lead to severe legal repercussions and operational delays.</w:t>
      </w:r>
    </w:p>
    <w:bookmarkEnd w:id="25"/>
    <w:bookmarkStart w:id="26" w:name="compliance-and-data-protection"/>
    <w:p>
      <w:pPr>
        <w:pStyle w:val="Heading3"/>
      </w:pPr>
      <w:r>
        <w:t xml:space="preserve">Compliance and Data Protection</w:t>
      </w:r>
    </w:p>
    <w:p>
      <w:pPr>
        <w:pStyle w:val="FirstParagraph"/>
      </w:pPr>
      <w:r>
        <w:t xml:space="preserve">Data privacy is paramount in Germany. The Human Resources Manager must ensure strict adherence not only to the European General Data Protection Regulation (GDPR) but also to localized interpretations enforced by German authorities. Handling employee health data, performance reviews, and personal identifiers requires meticulous documentation and security protocols.</w:t>
      </w:r>
    </w:p>
    <w:bookmarkEnd w:id="26"/>
    <w:bookmarkStart w:id="27" w:name="labor-codes-and-working-hours"/>
    <w:p>
      <w:pPr>
        <w:pStyle w:val="Heading3"/>
      </w:pPr>
      <w:r>
        <w:t xml:space="preserve">Labor Codes and Working Hours</w:t>
      </w:r>
    </w:p>
    <w:p>
      <w:pPr>
        <w:pStyle w:val="FirstParagraph"/>
      </w:pPr>
      <w:r>
        <w:t xml:space="preserve">The Arbeitszeitgesetz (Working Time Act) strictly regulates maximum working hours, mandatory rest periods, and overtime compensation. In the high-pressure environment of Germany Frankfurt's financial district, there is often a cultural expectation of long hours. The Human Resources Manager must balance business demands with legal compliance, ensuring that overtime is tracked accurately and compensated appropriately to avoid labor disputes.</w:t>
      </w:r>
    </w:p>
    <w:bookmarkEnd w:id="27"/>
    <w:bookmarkEnd w:id="28"/>
    <w:p>
      <w:pPr>
        <w:pStyle w:val="BodyText"/>
      </w:pPr>
      <w:r>
        <w:br/>
      </w:r>
    </w:p>
    <w:bookmarkStart w:id="29" w:name="fostering-a-cohesive-corporate-culture"/>
    <w:p>
      <w:pPr>
        <w:pStyle w:val="Heading2"/>
      </w:pPr>
      <w:r>
        <w:t xml:space="preserve">4. Fostering a Cohesive Corporate Culture</w:t>
      </w:r>
    </w:p>
    <w:p>
      <w:pPr>
        <w:pStyle w:val="FirstParagraph"/>
      </w:pPr>
      <w:r>
        <w:t xml:space="preserve">Beyond compliance, the Human Resources Manager plays an integral role in shaping organizational culture. In Germany Frankfurt, where traditional German professionalism meets international modernity, culture clashes can occur if not managed proactively.</w:t>
      </w:r>
    </w:p>
    <w:p>
      <w:pPr>
        <w:numPr>
          <w:ilvl w:val="0"/>
          <w:numId w:val="1001"/>
        </w:numPr>
        <w:pStyle w:val="Compact"/>
      </w:pPr>
      <w:r>
        <w:rPr>
          <w:bCs/>
          <w:b/>
        </w:rPr>
        <w:t xml:space="preserve">Mentorship Programs:</w:t>
      </w:r>
      <w:r>
        <w:t xml:space="preserve"> </w:t>
      </w:r>
      <w:r>
        <w:t xml:space="preserve">Implementing dual-mentorship systems where local staff and international hires are paired helps navigate the nuances of communication styles—high-context versus low-context.</w:t>
      </w:r>
    </w:p>
    <w:p>
      <w:pPr>
        <w:numPr>
          <w:ilvl w:val="0"/>
          <w:numId w:val="1001"/>
        </w:numPr>
        <w:pStyle w:val="Compact"/>
      </w:pPr>
      <w:r>
        <w:rPr>
          <w:bCs/>
          <w:b/>
        </w:rPr>
        <w:t xml:space="preserve">Diversity and Inclusion (D&amp;I):</w:t>
      </w:r>
      <w:r>
        <w:t xml:space="preserve"> </w:t>
      </w:r>
      <w:r>
        <w:t xml:space="preserve">HR initiatives must go beyond tokenism. In a global hub like Germany Frankfurt, D&amp;I policies must be actively enforced to ensure that minority groups feel psychologically safe and professionally supported.</w:t>
      </w:r>
    </w:p>
    <w:p>
      <w:pPr>
        <w:numPr>
          <w:ilvl w:val="0"/>
          <w:numId w:val="1001"/>
        </w:numPr>
        <w:pStyle w:val="Compact"/>
      </w:pPr>
      <w:r>
        <w:rPr>
          <w:bCs/>
          <w:b/>
        </w:rPr>
        <w:t xml:space="preserve">Language Policies:</w:t>
      </w:r>
      <w:r>
        <w:t xml:space="preserve"> </w:t>
      </w:r>
      <w:r>
        <w:t xml:space="preserve">While English is the lingua franca of the finance sector in Germany Frankfurt, local integration requires support for German language acquisition. HR departments often provide subsidized language courses as a key employee benefit.</w:t>
      </w:r>
    </w:p>
    <w:p>
      <w:pPr>
        <w:pStyle w:val="FirstParagraph"/>
      </w:pPr>
      <w:r>
        <w:br/>
      </w:r>
    </w:p>
    <w:p>
      <w:pPr>
        <w:pStyle w:val="BodyText"/>
      </w:pPr>
      <w:r>
        <w:t xml:space="preserve">The Human Resources Manager must also address the growing demand for work-life balance. The traditional "presenteeism" culture is slowly shifting, especially among younger generations entering the workforce in Germany Frankfurt. HR policies must adapt to offer flexible working arrangements and remote work options while maintaining productivity metrics.</w:t>
      </w:r>
    </w:p>
    <w:bookmarkEnd w:id="29"/>
    <w:p>
      <w:pPr>
        <w:pStyle w:val="BodyText"/>
      </w:pPr>
      <w:r>
        <w:br/>
      </w:r>
    </w:p>
    <w:bookmarkStart w:id="32" w:name="current-challenges-and-future-outlook"/>
    <w:p>
      <w:pPr>
        <w:pStyle w:val="Heading2"/>
      </w:pPr>
      <w:r>
        <w:t xml:space="preserve">5. Current Challenges and Future Outlook</w:t>
      </w:r>
    </w:p>
    <w:p>
      <w:pPr>
        <w:pStyle w:val="FirstParagraph"/>
      </w:pPr>
      <w:r>
        <w:t xml:space="preserve">The role of the Human Resources Manager in Germany Frankfurt is currently undergoing a significant transformation driven by digitalization and demographic shifts.</w:t>
      </w:r>
    </w:p>
    <w:bookmarkStart w:id="30" w:name="digital-transformation-in-hr"/>
    <w:p>
      <w:pPr>
        <w:pStyle w:val="Heading3"/>
      </w:pPr>
      <w:r>
        <w:t xml:space="preserve">Digital Transformation in HR</w:t>
      </w:r>
    </w:p>
    <w:p>
      <w:pPr>
        <w:pStyle w:val="FirstParagraph"/>
      </w:pPr>
      <w:r>
        <w:br/>
      </w:r>
      <w:r>
        <w:t xml:space="preserve">Modern HR departments are adopting AI-driven recruitment tools, automated payroll systems, and advanced performance tracking software. However, a Human Resources Manager must critically evaluate these technologies to ensure they do not introduce bias or violate ethical standards.</w:t>
      </w:r>
    </w:p>
    <w:bookmarkEnd w:id="30"/>
    <w:bookmarkStart w:id="31" w:name="the-demographic-shift"/>
    <w:p>
      <w:pPr>
        <w:pStyle w:val="Heading3"/>
      </w:pPr>
      <w:r>
        <w:t xml:space="preserve">The Demographic Shift</w:t>
      </w:r>
    </w:p>
    <w:p>
      <w:pPr>
        <w:pStyle w:val="FirstParagraph"/>
      </w:pPr>
      <w:r>
        <w:br/>
      </w:r>
      <w:r>
        <w:t xml:space="preserve">Germany faces an aging workforce. In Germany Frankfurt, this translates into increased pressure on the HR department to retain older workers while simultaneously attracting young digital natives. This requires designing career paths that support lifelong learning and continuous upskilling.</w:t>
      </w:r>
    </w:p>
    <w:p>
      <w:pPr>
        <w:pStyle w:val="BodyText"/>
      </w:pPr>
      <w:r>
        <w:t xml:space="preserve">Furthermore, recent geopolitical uncertainties have impacted the stability of international investment in the region. HR managers must demonstrate resilience by creating agile workforce plans capable of scaling operations up or down rapidly in response to market fluctuations.</w:t>
      </w:r>
    </w:p>
    <w:p>
      <w:pPr>
        <w:pStyle w:val="BodyText"/>
      </w:pPr>
      <w:r>
        <w:br/>
      </w:r>
    </w:p>
    <w:bookmarkEnd w:id="31"/>
    <w:bookmarkEnd w:id="32"/>
    <w:p>
      <w:pPr>
        <w:pStyle w:val="BodyText"/>
      </w:pPr>
      <w:r>
        <w:br/>
      </w:r>
    </w:p>
    <w:bookmarkStart w:id="33" w:name="conclusion"/>
    <w:p>
      <w:pPr>
        <w:pStyle w:val="Heading2"/>
      </w:pPr>
      <w:r>
        <w:t xml:space="preserve">6. Conclusion</w:t>
      </w:r>
    </w:p>
    <w:p>
      <w:pPr>
        <w:pStyle w:val="FirstParagraph"/>
      </w:pPr>
      <w:r>
        <w:t xml:space="preserve">In conclusion, the position of a Human Resources Manager in Germany Frankfurt is one of immense complexity and strategic importance. It requires a sophisticated blend of legal expertise, cultural intelligence, and business acumen.</w:t>
      </w:r>
    </w:p>
    <w:p>
      <w:pPr>
        <w:pStyle w:val="BodyText"/>
      </w:pPr>
      <w:r>
        <w:t xml:space="preserve">The HR professional in this region acts not merely as an administrator but as a guardian of corporate integrity against strict regulatory frameworks. They serve as architects of inclusive workplaces that leverage diversity for competitive advantage within the global financial sector. As Germany Frankfurt continues to evolve as a pivotal economic engine, the demands on Human Resources Managers will only intensify.</w:t>
      </w:r>
    </w:p>
    <w:p>
      <w:pPr>
        <w:pStyle w:val="BodyText"/>
      </w:pPr>
      <w:r>
        <w:t xml:space="preserve">Success in this role depends on the ability to harmonize traditional German labor values with modern, global HR practices. Organizations that empower their HR managers with adequate resources and strategic autonomy will be better positioned to thrive in this demanding yet rewarding environment.</w:t>
      </w:r>
    </w:p>
    <w:p>
      <w:pPr>
        <w:pStyle w:val="BodyText"/>
      </w:pPr>
      <w:r>
        <w:br/>
      </w:r>
    </w:p>
    <w:bookmarkEnd w:id="33"/>
    <w:p>
      <w:pPr>
        <w:pStyle w:val="BodyText"/>
      </w:pPr>
      <w:r>
        <w:br/>
      </w:r>
    </w:p>
    <w:bookmarkStart w:id="34" w:name="Xe5ae54d4eb9f7bab2817065b72642d12cfdc211"/>
    <w:p>
      <w:pPr>
        <w:pStyle w:val="Heading3"/>
      </w:pPr>
      <w:r>
        <w:t xml:space="preserve">Key Takeaways for Practitioners in Germany Frankfurt</w:t>
      </w:r>
    </w:p>
    <w:p>
      <w:pPr>
        <w:numPr>
          <w:ilvl w:val="0"/>
          <w:numId w:val="1002"/>
        </w:numPr>
        <w:pStyle w:val="Compact"/>
      </w:pPr>
      <w:r>
        <w:t xml:space="preserve">Maintain rigorous compliance with the Betriebsverfassungsgesetz and local labor laws.</w:t>
      </w:r>
    </w:p>
    <w:p>
      <w:pPr>
        <w:numPr>
          <w:ilvl w:val="0"/>
          <w:numId w:val="1002"/>
        </w:numPr>
        <w:pStyle w:val="Compact"/>
      </w:pPr>
      <w:r>
        <w:t xml:space="preserve">Prioritize cross-cultural training to manage the diverse workforce typical of international hubs.</w:t>
      </w:r>
    </w:p>
    <w:p>
      <w:pPr>
        <w:numPr>
          <w:ilvl w:val="0"/>
          <w:numId w:val="1002"/>
        </w:numPr>
        <w:pStyle w:val="Compact"/>
      </w:pPr>
      <w:r>
        <w:t xml:space="preserve">Leverage data privacy regulations as a competitive advantage in building employee trust.</w:t>
      </w:r>
    </w:p>
    <w:p>
      <w:pPr>
        <w:pStyle w:val="FirstParagraph"/>
      </w:pPr>
      <w:r>
        <w:br/>
      </w:r>
    </w:p>
    <w:p>
      <w:pPr>
        <w:pStyle w:val="BodyText"/>
      </w:pPr>
      <w:r>
        <w:t xml:space="preserve">This document serves as an academic resource for understanding the nuanced role of Human Resources Management within the dynamic context of Germany Frankfurt.</w:t>
      </w:r>
    </w:p>
    <w:bookmarkEnd w:id="34"/>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Human Resources Management in the Heart of Europe</dc:title>
  <dc:creator/>
  <dc:language>en</dc:language>
  <cp:keywords/>
  <dcterms:created xsi:type="dcterms:W3CDTF">2026-07-29T17:33:12Z</dcterms:created>
  <dcterms:modified xsi:type="dcterms:W3CDTF">2026-07-29T17:33:12Z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