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cd246693001aef785fe313ddd8fc1a2993a0068"/>
    <w:p>
      <w:pPr>
        <w:pStyle w:val="Heading1"/>
      </w:pPr>
      <w:r>
        <w:t xml:space="preserve">Redefining Talent Strategy: The Evolving Role of the Human Resources Manager in New Zealand Auckland</w:t>
      </w:r>
    </w:p>
    <w:bookmarkStart w:id="20" w:name="Xe523109f98bc20ad253520ac8824b19fb50fd5e"/>
    <w:p>
      <w:pPr>
        <w:pStyle w:val="Heading3"/>
      </w:pPr>
      <w:r>
        <w:t xml:space="preserve">A Critical Analysis of Cultural Integration, Regulatory Compliance, and Strategic Leadership in the Asia-Pacific Context</w:t>
      </w:r>
    </w:p>
    <w:bookmarkEnd w:id="20"/>
    <w:bookmarkEnd w:id="21"/>
    <w:bookmarkStart w:id="22" w:name="introduction-local-context"/>
    <w:p>
      <w:pPr>
        <w:pStyle w:val="Heading2"/>
      </w:pPr>
      <w:r>
        <w:t xml:space="preserve">1. Introduction &amp; Local Context</w:t>
      </w:r>
    </w:p>
    <w:p>
      <w:pPr>
        <w:pStyle w:val="FirstParagraph"/>
      </w:pPr>
      <w:r>
        <w:t xml:space="preserve">The landscape of Human Resources (HR) is undergoing a seismic shift, moving from administrative support to strategic partnership. This poster presentation explores the specific nuances faced by the</w:t>
      </w:r>
      <w:r>
        <w:t xml:space="preserve"> </w:t>
      </w:r>
      <w:r>
        <w:rPr>
          <w:bCs/>
          <w:b/>
        </w:rPr>
        <w:t xml:space="preserve">Human Resources Manager</w:t>
      </w:r>
      <w:r>
        <w:t xml:space="preserve"> </w:t>
      </w:r>
      <w:r>
        <w:t xml:space="preserve">operating within the dynamic economic hub of</w:t>
      </w:r>
      <w:r>
        <w:t xml:space="preserve"> </w:t>
      </w:r>
      <w:r>
        <w:rPr>
          <w:bCs/>
          <w:b/>
        </w:rPr>
        <w:t xml:space="preserve">New Zealand Auckland</w:t>
      </w:r>
      <w:r>
        <w:t xml:space="preserve">. As New Zealand’s largest city and primary business center, Auckland serves as a critical nexus for international trade, technology innovation, and multicultural engagement.</w:t>
      </w:r>
    </w:p>
    <w:p>
      <w:pPr>
        <w:pStyle w:val="BodyText"/>
      </w:pPr>
      <w:r>
        <w:t xml:space="preserve">The modern HR Manager in this region is no longer merely an enforcer of policy but a custodian of corporate culture and a driver of organizational resilience. The unique geographical isolation of</w:t>
      </w:r>
      <w:r>
        <w:t xml:space="preserve"> </w:t>
      </w:r>
      <w:r>
        <w:rPr>
          <w:bCs/>
          <w:b/>
        </w:rPr>
        <w:t xml:space="preserve">New Zealand</w:t>
      </w:r>
      <w:r>
        <w:t xml:space="preserve">, combined with Auckland’s status as a global gateway, creates distinct challenges and opportunities for talent acquisition, retention, and development.</w:t>
      </w:r>
    </w:p>
    <w:p>
      <w:pPr>
        <w:pStyle w:val="BodyText"/>
      </w:pPr>
      <w:r>
        <w:t xml:space="preserve">"In Auckland, the HR Manager must bridge the gap between global best practices and local indigenous values, ensuring that human capital strategies are both competitive internationally and culturally resonant locally."</w:t>
      </w:r>
    </w:p>
    <w:p>
      <w:pPr>
        <w:pStyle w:val="BodyText"/>
      </w:pPr>
      <w:r>
        <w:t xml:space="preserve">This document outlines three core pillars of effective HR management in this specific locale: adherence to distinct labor laws, integration of Te Ao Māori principles, and adaptation to post-pandemic workforce behaviors.</w:t>
      </w:r>
    </w:p>
    <w:bookmarkEnd w:id="22"/>
    <w:bookmarkStart w:id="25" w:name="regulatory-cultural-frameworks"/>
    <w:p>
      <w:pPr>
        <w:pStyle w:val="Heading2"/>
      </w:pPr>
      <w:r>
        <w:t xml:space="preserve">2. Regulatory &amp; Cultural Frameworks</w:t>
      </w:r>
    </w:p>
    <w:p>
      <w:pPr>
        <w:pStyle w:val="FirstParagraph"/>
      </w:pPr>
      <w:r>
        <w:t xml:space="preserve">The role of the</w:t>
      </w:r>
      <w:r>
        <w:t xml:space="preserve"> </w:t>
      </w:r>
      <w:r>
        <w:rPr>
          <w:bCs/>
          <w:b/>
        </w:rPr>
        <w:t xml:space="preserve">Human Resources Manager</w:t>
      </w:r>
      <w:r>
        <w:t xml:space="preserve"> </w:t>
      </w:r>
      <w:r>
        <w:t xml:space="preserve">in Auckland is heavily defined by a robust regulatory environment and a unique cultural imperative. Unlike many other global markets, New Zealand’s employment landscape is shaped significantly by the Employment Relations Act 2000 and the ongoing influence of the Treaty of Waitangi.</w:t>
      </w:r>
    </w:p>
    <w:bookmarkStart w:id="23" w:name="a.-legal-compliance-in-auckland"/>
    <w:p>
      <w:pPr>
        <w:pStyle w:val="Heading3"/>
      </w:pPr>
      <w:r>
        <w:rPr>
          <w:bCs/>
          <w:b/>
        </w:rPr>
        <w:t xml:space="preserve">A. Legal Compliance in Auckland</w:t>
      </w:r>
    </w:p>
    <w:p>
      <w:pPr>
        <w:numPr>
          <w:ilvl w:val="0"/>
          <w:numId w:val="1001"/>
        </w:numPr>
        <w:pStyle w:val="Compact"/>
      </w:pPr>
      <w:r>
        <w:rPr>
          <w:bCs/>
          <w:b/>
        </w:rPr>
        <w:t xml:space="preserve">Genuine Consultation:</w:t>
      </w:r>
      <w:r>
        <w:t xml:space="preserve"> </w:t>
      </w:r>
      <w:r>
        <w:t xml:space="preserve">HR Managers must ensure that redundancy processes, structural changes, and policy updates involve genuine consultation with employees. The courts in New Zealand have strict interpretations of what constitutes "good faith" bargaining.</w:t>
      </w:r>
    </w:p>
    <w:p>
      <w:pPr>
        <w:numPr>
          <w:ilvl w:val="0"/>
          <w:numId w:val="1001"/>
        </w:numPr>
        <w:pStyle w:val="Compact"/>
      </w:pPr>
      <w:r>
        <w:rPr>
          <w:bCs/>
          <w:b/>
        </w:rPr>
        <w:t xml:space="preserve">Diversity &amp; Inclusion:</w:t>
      </w:r>
      <w:r>
        <w:t xml:space="preserve"> </w:t>
      </w:r>
      <w:r>
        <w:t xml:space="preserve">Auckland is one of the most multicultural cities in the world. HR strategies must actively combat discrimination while fostering an inclusive environment that respects diverse backgrounds, from Pacific Islander communities to recent Asian immigrants.</w:t>
      </w:r>
    </w:p>
    <w:p>
      <w:pPr>
        <w:numPr>
          <w:ilvl w:val="0"/>
          <w:numId w:val="1001"/>
        </w:numPr>
        <w:pStyle w:val="Compact"/>
      </w:pPr>
      <w:r>
        <w:rPr>
          <w:bCs/>
          <w:b/>
        </w:rPr>
        <w:t xml:space="preserve">Gig Economy Regulations:</w:t>
      </w:r>
      <w:r>
        <w:t xml:space="preserve"> </w:t>
      </w:r>
      <w:r>
        <w:t xml:space="preserve">With Auckland’s tech sector booming, HR Managers are increasingly tasked with navigating the legal complexities of classifying workers as contractors versus employees, a frequent point of contention in local tribunals.</w:t>
      </w:r>
    </w:p>
    <w:bookmarkEnd w:id="23"/>
    <w:bookmarkStart w:id="24" w:name="b.-integration-of-te-ao-māori"/>
    <w:p>
      <w:pPr>
        <w:pStyle w:val="Heading3"/>
      </w:pPr>
      <w:r>
        <w:rPr>
          <w:bCs/>
          <w:b/>
        </w:rPr>
        <w:t xml:space="preserve">B. Integration of Te Ao Māori</w:t>
      </w:r>
    </w:p>
    <w:p>
      <w:pPr>
        <w:pStyle w:val="FirstParagraph"/>
      </w:pPr>
      <w:r>
        <w:t xml:space="preserve">A critical aspect of being an HR Manager in New Zealand is the integration of Māori cultural concepts into workplace practices. This goes beyond tokenism; it involves embedding values such as</w:t>
      </w:r>
      <w:r>
        <w:t xml:space="preserve"> </w:t>
      </w:r>
      <w:r>
        <w:rPr>
          <w:iCs/>
          <w:i/>
        </w:rPr>
        <w:t xml:space="preserve">Manaakitanga</w:t>
      </w:r>
      <w:r>
        <w:t xml:space="preserve"> </w:t>
      </w:r>
      <w:r>
        <w:t xml:space="preserve">(hospitality/care),</w:t>
      </w:r>
      <w:r>
        <w:t xml:space="preserve"> </w:t>
      </w:r>
      <w:r>
        <w:rPr>
          <w:iCs/>
          <w:i/>
        </w:rPr>
        <w:t xml:space="preserve">Kaitiakitanga</w:t>
      </w:r>
      <w:r>
        <w:t xml:space="preserve"> </w:t>
      </w:r>
      <w:r>
        <w:t xml:space="preserve">(guardianship), and</w:t>
      </w:r>
      <w:r>
        <w:t xml:space="preserve"> </w:t>
      </w:r>
      <w:r>
        <w:rPr>
          <w:bCs/>
          <w:b/>
        </w:rPr>
        <w:t xml:space="preserve">Hauora</w:t>
      </w:r>
      <w:r>
        <w:t xml:space="preserve"> </w:t>
      </w:r>
      <w:r>
        <w:t xml:space="preserve">(holistic well-being) into HR policies.</w:t>
      </w:r>
    </w:p>
    <w:p>
      <w:pPr>
        <w:numPr>
          <w:ilvl w:val="0"/>
          <w:numId w:val="1002"/>
        </w:numPr>
        <w:pStyle w:val="Compact"/>
      </w:pPr>
      <w:r>
        <w:rPr>
          <w:bCs/>
          <w:b/>
        </w:rPr>
        <w:t xml:space="preserve">Hauora Models:</w:t>
      </w:r>
      <w:r>
        <w:t xml:space="preserve"> </w:t>
      </w:r>
      <w:r>
        <w:t xml:space="preserve">Modern HR frameworks in Auckland often adopt holistic health models that address physical, mental, social, and spiritual well-being.</w:t>
      </w:r>
    </w:p>
    <w:p>
      <w:pPr>
        <w:numPr>
          <w:ilvl w:val="0"/>
          <w:numId w:val="1002"/>
        </w:numPr>
        <w:pStyle w:val="Compact"/>
      </w:pPr>
      <w:r>
        <w:rPr>
          <w:bCs/>
          <w:b/>
        </w:rPr>
        <w:t xml:space="preserve">Cultural Competency:</w:t>
      </w:r>
      <w:r>
        <w:t xml:space="preserve"> </w:t>
      </w:r>
      <w:r>
        <w:t xml:space="preserve">Training programs are essential to ensure all staff understand the significance of Māori protocols (tikanga), fostering a workplace that is respectful and inclusive for Indigenous employees.</w:t>
      </w:r>
    </w:p>
    <w:bookmarkEnd w:id="24"/>
    <w:bookmarkEnd w:id="25"/>
    <w:bookmarkStart w:id="29" w:name="strategic-challenges-future-outlook"/>
    <w:p>
      <w:pPr>
        <w:pStyle w:val="Heading2"/>
      </w:pPr>
      <w:r>
        <w:t xml:space="preserve">3. Strategic Challenges &amp; Future Outlook</w:t>
      </w:r>
    </w:p>
    <w:bookmarkStart w:id="26" w:name="a.-the-talent-war-in-auckland"/>
    <w:p>
      <w:pPr>
        <w:pStyle w:val="Heading3"/>
      </w:pPr>
      <w:r>
        <w:rPr>
          <w:bCs/>
          <w:b/>
        </w:rPr>
        <w:t xml:space="preserve">A. The Talent War in Auckland</w:t>
      </w:r>
    </w:p>
    <w:p>
      <w:pPr>
        <w:pStyle w:val="FirstParagraph"/>
      </w:pPr>
      <w:r>
        <w:t xml:space="preserve">Auckland faces a persistent skills shortage in key sectors such as information technology, healthcare, and construction. The</w:t>
      </w:r>
      <w:r>
        <w:t xml:space="preserve"> </w:t>
      </w:r>
      <w:r>
        <w:rPr>
          <w:bCs/>
          <w:b/>
        </w:rPr>
        <w:t xml:space="preserve">Human Resources Manager</w:t>
      </w:r>
      <w:r>
        <w:t xml:space="preserve"> </w:t>
      </w:r>
      <w:r>
        <w:t xml:space="preserve">must adopt innovative recruitment strategies. This includes leveraging global remote work capabilities to hire talent from outside the immediate region while managing visa complexities for international experts moving to New Zealand.</w:t>
      </w:r>
    </w:p>
    <w:p>
      <w:pPr>
        <w:numPr>
          <w:ilvl w:val="0"/>
          <w:numId w:val="1003"/>
        </w:numPr>
        <w:pStyle w:val="Compact"/>
      </w:pPr>
      <w:r>
        <w:rPr>
          <w:bCs/>
          <w:b/>
        </w:rPr>
        <w:t xml:space="preserve">EVP (Employee Value Proposition):</w:t>
      </w:r>
      <w:r>
        <w:t xml:space="preserve"> </w:t>
      </w:r>
      <w:r>
        <w:t xml:space="preserve">Crafting a compelling EVP is crucial. In Auckland, employees increasingly value work-life balance, flexible working arrangements, and corporate social responsibility over traditional salary increments alone.</w:t>
      </w:r>
    </w:p>
    <w:p>
      <w:pPr>
        <w:numPr>
          <w:ilvl w:val="0"/>
          <w:numId w:val="1003"/>
        </w:numPr>
        <w:pStyle w:val="Compact"/>
      </w:pPr>
      <w:r>
        <w:rPr>
          <w:bCs/>
          <w:b/>
        </w:rPr>
        <w:t xml:space="preserve">Digital Transformation:</w:t>
      </w:r>
      <w:r>
        <w:t xml:space="preserve"> </w:t>
      </w:r>
      <w:r>
        <w:t xml:space="preserve">HR Managers are leading the charge in digital transformation within their organizations. Implementing HRIS (Human Resource Information Systems) that provide real-time data analytics on turnover, engagement, and performance is now a standard requirement.</w:t>
      </w:r>
    </w:p>
    <w:bookmarkEnd w:id="26"/>
    <w:bookmarkStart w:id="27" w:name="b.-post-pandemic-hybrid-models"/>
    <w:p>
      <w:pPr>
        <w:pStyle w:val="Heading3"/>
      </w:pPr>
      <w:r>
        <w:rPr>
          <w:bCs/>
          <w:b/>
        </w:rPr>
        <w:t xml:space="preserve">B. Post-Pandemic Hybrid Models</w:t>
      </w:r>
    </w:p>
    <w:p>
      <w:pPr>
        <w:pStyle w:val="FirstParagraph"/>
      </w:pPr>
      <w:r>
        <w:t xml:space="preserve">The shift to hybrid work has been particularly pronounced in Auckland’s central business district (CBD). HR Managers are tasked with redesigning office spaces that encourage collaboration rather than just individual work. They must also manage the "proximity bias" risk, where remote employees might feel overlooked for promotions compared to those physically present in the Auckland office.</w:t>
      </w:r>
    </w:p>
    <w:p>
      <w:pPr>
        <w:pStyle w:val="BodyText"/>
      </w:pPr>
      <w:r>
        <w:rPr>
          <w:bCs/>
          <w:b/>
        </w:rPr>
        <w:t xml:space="preserve">Key Takeaway:</w:t>
      </w:r>
      <w:r>
        <w:t xml:space="preserve"> </w:t>
      </w:r>
      <w:r>
        <w:t xml:space="preserve">The successful HR Manager in New Zealand Auckland is a strategic leader who balances legal rigor with deep cultural empathy. They must be agile enough to respond to rapid market changes while remaining steadfast in their commitment to equitable and inclusive employment practices.</w:t>
      </w:r>
    </w:p>
    <w:bookmarkEnd w:id="27"/>
    <w:bookmarkStart w:id="28" w:name="c.-conclusion"/>
    <w:p>
      <w:pPr>
        <w:pStyle w:val="Heading3"/>
      </w:pPr>
      <w:r>
        <w:rPr>
          <w:bCs/>
          <w:b/>
        </w:rPr>
        <w:t xml:space="preserve">C. Conclusion</w:t>
      </w:r>
    </w:p>
    <w:p>
      <w:pPr>
        <w:pStyle w:val="FirstParagraph"/>
      </w:pPr>
      <w:r>
        <w:t xml:space="preserve">In conclusion, the position of Human Resources Manager in New Zealand Auckland is one of significant responsibility and influence. It requires a dual focus: maintaining compliance with local labor standards while championing a progressive, culturally aware organizational culture. As Auckland continues to grow as an international hub, HR professionals must evolve from administrative supporters to strategic architects of human capital, ensuring that organizations not only survive but thrive in the complex socio-economic landscape of New Zealand.</w:t>
      </w:r>
    </w:p>
    <w:bookmarkEnd w:id="28"/>
    <w:bookmarkEnd w:id="29"/>
    <w:p>
      <w:pPr>
        <w:pStyle w:val="BodyText"/>
      </w:pPr>
      <w:r>
        <w:rPr>
          <w:bCs/>
          <w:b/>
        </w:rPr>
        <w:t xml:space="preserve">Academic Poster Presentation</w:t>
      </w:r>
      <w:r>
        <w:t xml:space="preserve"> </w:t>
      </w:r>
      <w:r>
        <w:t xml:space="preserve">| Focus: Human Resources Management | Region: New Zealand Auckland</w:t>
      </w:r>
    </w:p>
    <w:p>
      <w:pPr>
        <w:pStyle w:val="BodyText"/>
      </w:pPr>
      <w:r>
        <w:t xml:space="preserve">© 2023 Academic Research Initiative on Pacific HR Practices.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New Zealand Auckland</dc:title>
  <dc:creator/>
  <dc:language>en</dc:language>
  <cp:keywords/>
  <dcterms:created xsi:type="dcterms:W3CDTF">2026-07-29T18:42:11Z</dcterms:created>
  <dcterms:modified xsi:type="dcterms:W3CDTF">2026-07-29T18:42:11Z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