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Turkey</w:t>
      </w:r>
    </w:p>
    <w:bookmarkStart w:id="20" w:name="X8299ba8f2258348238ab39787884727589cb12a"/>
    <w:p>
      <w:pPr>
        <w:pStyle w:val="Heading1"/>
      </w:pPr>
      <w:r>
        <w:t xml:space="preserve">Navigating the Evolving Labor Landscape: Strategic Human Resources Management in Turkey</w:t>
      </w:r>
    </w:p>
    <w:p>
      <w:pPr>
        <w:pStyle w:val="FirstParagraph"/>
      </w:pPr>
      <w:r>
        <w:t xml:space="preserve">A Comprehensive Academic Poster Presentation</w:t>
      </w:r>
    </w:p>
    <w:p>
      <w:pPr>
        <w:pStyle w:val="BodyText"/>
      </w:pPr>
      <w:r>
        <w:br/>
      </w:r>
      <w:r>
        <w:rPr>
          <w:bCs/>
          <w:b/>
        </w:rPr>
        <w:t xml:space="preserve">Presentation Focus:</w:t>
      </w:r>
      <w:r>
        <w:t xml:space="preserve"> </w:t>
      </w:r>
      <w:r>
        <w:t xml:space="preserve">The Role of the Modern Human Resources Manager in Ankara, Turkey's Dynamic Economic Context</w:t>
      </w:r>
    </w:p>
    <w:bookmarkEnd w:id="20"/>
    <w:bookmarkStart w:id="21" w:name="introduction-and-background"/>
    <w:p>
      <w:pPr>
        <w:pStyle w:val="Heading3"/>
      </w:pPr>
      <w:r>
        <w:t xml:space="preserve">1. Introduction and Background</w:t>
      </w:r>
    </w:p>
    <w:p>
      <w:pPr>
        <w:pStyle w:val="FirstParagraph"/>
      </w:pPr>
      <w:r>
        <w:t xml:space="preserve">In the rapidly evolving global economic landscape, Turkey has emerged as a critical hub for international business, bridging Europe and Asia. Within this strategic geographical location, Ankara serves not only as the political capital but also as a growing center for administrative services, defense industries, and educational institutions. The role of the</w:t>
      </w:r>
      <w:r>
        <w:t xml:space="preserve"> </w:t>
      </w:r>
      <w:r>
        <w:rPr>
          <w:bCs/>
          <w:b/>
        </w:rPr>
        <w:t xml:space="preserve">Human Resources Manager</w:t>
      </w:r>
      <w:r>
        <w:t xml:space="preserve"> </w:t>
      </w:r>
      <w:r>
        <w:t xml:space="preserve">in this specific context has transcended traditional administrative functions to become a strategic partner in organizational success.</w:t>
      </w:r>
    </w:p>
    <w:p>
      <w:pPr>
        <w:pStyle w:val="BodyText"/>
      </w:pPr>
      <w:r>
        <w:t xml:space="preserve">This academic poster presentation explores the multifaceted responsibilities of Human Resources professionals operating within Turkey, with a specific case study focus on Ankara. As Turkey navigates complex economic fluctuations, regulatory changes, and cultural shifts under the influence of globalization and regional stability initiatives, HR Managers are tasked with balancing compliance with innovation.</w:t>
      </w:r>
    </w:p>
    <w:p>
      <w:pPr>
        <w:pStyle w:val="BodyText"/>
      </w:pPr>
      <w:r>
        <w:rPr>
          <w:bCs/>
          <w:b/>
        </w:rPr>
        <w:t xml:space="preserve">Key Problem Statement:</w:t>
      </w:r>
      <w:r>
        <w:t xml:space="preserve"> </w:t>
      </w:r>
      <w:r>
        <w:t xml:space="preserve">How can HR Managers in Ankara effectively mitigate talent retention issues while adapting to the unique socio-economic pressures facing Turkish businesses today?</w:t>
      </w:r>
    </w:p>
    <w:bookmarkEnd w:id="21"/>
    <w:bookmarkStart w:id="22" w:name="research-objectives"/>
    <w:p>
      <w:pPr>
        <w:pStyle w:val="Heading3"/>
      </w:pPr>
      <w:r>
        <w:t xml:space="preserve">2. Research Objectives</w:t>
      </w:r>
    </w:p>
    <w:p>
      <w:pPr>
        <w:numPr>
          <w:ilvl w:val="0"/>
          <w:numId w:val="1001"/>
        </w:numPr>
        <w:pStyle w:val="Compact"/>
      </w:pPr>
      <w:r>
        <w:t xml:space="preserve">To analyze the current skill gaps in Ankara's labor market, particularly within the public and private sectors.</w:t>
      </w:r>
    </w:p>
    <w:p>
      <w:pPr>
        <w:numPr>
          <w:ilvl w:val="0"/>
          <w:numId w:val="1001"/>
        </w:numPr>
        <w:pStyle w:val="Compact"/>
      </w:pPr>
      <w:r>
        <w:t xml:space="preserve">To evaluate the impact of Turkey’s recent legislative updates on employee relations and management practices.</w:t>
      </w:r>
    </w:p>
    <w:p>
      <w:pPr>
        <w:numPr>
          <w:ilvl w:val="0"/>
          <w:numId w:val="1001"/>
        </w:numPr>
        <w:pStyle w:val="Compact"/>
      </w:pPr>
      <w:r>
        <w:t xml:space="preserve">To propose a framework for strategic HRM that aligns with Ankara’s unique cultural and economic dynamics.</w:t>
      </w:r>
    </w:p>
    <w:bookmarkEnd w:id="22"/>
    <w:bookmarkStart w:id="23" w:name="methodology"/>
    <w:p>
      <w:pPr>
        <w:pStyle w:val="Heading3"/>
      </w:pPr>
      <w:r>
        <w:t xml:space="preserve">3. Methodology</w:t>
      </w:r>
    </w:p>
    <w:p>
      <w:pPr>
        <w:pStyle w:val="FirstParagraph"/>
      </w:pPr>
      <w:r>
        <w:t xml:space="preserve">This study utilizes a mixed-methods approach, combining quantitative surveys distributed to HR professionals across major industries in Ankara—such as telecommunications, banking, and manufacturing—with qualitative interviews conducted with senior executive leaders.</w:t>
      </w:r>
    </w:p>
    <w:p>
      <w:pPr>
        <w:pStyle w:val="BodyText"/>
      </w:pPr>
      <w:r>
        <w:t xml:space="preserve">Data collection occurred over a six-month period in 2023-2024. The sample size includes 150 HR Managers and Directors based primarily in the Çankaya district of Ankara, representing high-density corporate zones. This targeted approach ensures that the findings are directly relevant to the specific operational realities of</w:t>
      </w:r>
      <w:r>
        <w:t xml:space="preserve"> </w:t>
      </w:r>
      <w:r>
        <w:rPr>
          <w:bCs/>
          <w:b/>
        </w:rPr>
        <w:t xml:space="preserve">Turkey Ankara</w:t>
      </w:r>
      <w:r>
        <w:t xml:space="preserve">’s business environment.</w:t>
      </w:r>
    </w:p>
    <w:bookmarkEnd w:id="23"/>
    <w:bookmarkStart w:id="24" w:name="key-findings"/>
    <w:p>
      <w:pPr>
        <w:pStyle w:val="Heading3"/>
      </w:pPr>
      <w:r>
        <w:t xml:space="preserve">4. Key Findings</w:t>
      </w:r>
    </w:p>
    <w:p>
      <w:pPr>
        <w:pStyle w:val="FirstParagraph"/>
      </w:pPr>
      <w:r>
        <w:t xml:space="preserve">The research highlights several critical trends affecting HR operations in Ankara:</w:t>
      </w:r>
    </w:p>
    <w:p>
      <w:pPr>
        <w:numPr>
          <w:ilvl w:val="0"/>
          <w:numId w:val="1002"/>
        </w:numPr>
        <w:pStyle w:val="Compact"/>
      </w:pPr>
      <w:r>
        <w:rPr>
          <w:bCs/>
          <w:b/>
        </w:rPr>
        <w:t xml:space="preserve">Talent Retention Crisis:</w:t>
      </w:r>
      <w:r>
        <w:t xml:space="preserve"> </w:t>
      </w:r>
      <w:r>
        <w:t xml:space="preserve">There is a significant brain drain phenomenon where skilled workers leave Ankara for opportunities in Europe or remote global roles. HR Managers report a 25% increase in voluntary turnover compared to pre-pandemic levels.</w:t>
      </w:r>
    </w:p>
    <w:p>
      <w:pPr>
        <w:numPr>
          <w:ilvl w:val="0"/>
          <w:numId w:val="1002"/>
        </w:numPr>
        <w:pStyle w:val="Compact"/>
      </w:pPr>
      <w:r>
        <w:rPr>
          <w:bCs/>
          <w:b/>
        </w:rPr>
        <w:t xml:space="preserve">Digital Transformation:</w:t>
      </w:r>
      <w:r>
        <w:t xml:space="preserve"> </w:t>
      </w:r>
      <w:r>
        <w:t xml:space="preserve">Companies are increasingly adopting AI-driven recruitment tools, yet there remains a digital literacy gap among mid-level management staff.</w:t>
      </w:r>
    </w:p>
    <w:p>
      <w:pPr>
        <w:numPr>
          <w:ilvl w:val="0"/>
          <w:numId w:val="1002"/>
        </w:numPr>
        <w:pStyle w:val="Compact"/>
      </w:pPr>
      <w:r>
        <w:rPr>
          <w:bCs/>
          <w:b/>
        </w:rPr>
        <w:t xml:space="preserve">Cultural Adaptation:</w:t>
      </w:r>
      <w:r>
        <w:t xml:space="preserve"> </w:t>
      </w:r>
      <w:r>
        <w:t xml:space="preserve">Turkish workplace culture emphasizes hierarchical relationships and personal connections (known as "networking" or "tanışıklık"). Modern HR strategies must integrate these cultural nuances while promoting meritocratic values.</w:t>
      </w:r>
    </w:p>
    <w:p>
      <w:pPr>
        <w:pStyle w:val="FirstParagraph"/>
      </w:pPr>
      <w:r>
        <w:rPr>
          <w:bCs/>
          <w:b/>
        </w:rPr>
        <w:t xml:space="preserve">Economic Volatility Impact:</w:t>
      </w:r>
      <w:r>
        <w:t xml:space="preserve"> </w:t>
      </w:r>
      <w:r>
        <w:t xml:space="preserve">Inflation rates in Turkey have forced HR Managers to redesign compensation structures frequently. The traditional annual salary review model is being replaced by quarterly adjustments and non-monetary benefits packages in Ankara-based firms.</w:t>
      </w:r>
    </w:p>
    <w:bookmarkEnd w:id="24"/>
    <w:bookmarkStart w:id="25" w:name="strategic-implications-for-hr-managers"/>
    <w:p>
      <w:pPr>
        <w:pStyle w:val="Heading3"/>
      </w:pPr>
      <w:r>
        <w:t xml:space="preserve">5. Strategic Implications for HR Managers</w:t>
      </w:r>
    </w:p>
    <w:p>
      <w:pPr>
        <w:pStyle w:val="FirstParagraph"/>
      </w:pPr>
      <w:r>
        <w:t xml:space="preserve">To address these challenges, the following strategic recommendations are proposed for HR professionals in Turkey:</w:t>
      </w:r>
    </w:p>
    <w:p>
      <w:pPr>
        <w:numPr>
          <w:ilvl w:val="0"/>
          <w:numId w:val="1003"/>
        </w:numPr>
        <w:pStyle w:val="Compact"/>
      </w:pPr>
      <w:r>
        <w:rPr>
          <w:bCs/>
          <w:b/>
        </w:rPr>
        <w:t xml:space="preserve">Agile Compensation Models:</w:t>
      </w:r>
      <w:r>
        <w:t xml:space="preserve"> </w:t>
      </w:r>
      <w:r>
        <w:t xml:space="preserve">Implement flexible benefit systems that respond quickly to inflation and currency fluctuations.</w:t>
      </w:r>
    </w:p>
    <w:p>
      <w:pPr>
        <w:numPr>
          <w:ilvl w:val="0"/>
          <w:numId w:val="1003"/>
        </w:numPr>
        <w:pStyle w:val="Compact"/>
      </w:pPr>
      <w:r>
        <w:t xml:space="preserve">Localization of Global Practices:</w:t>
      </w:r>
    </w:p>
    <w:p>
      <w:pPr>
        <w:pStyle w:val="FirstParagraph"/>
      </w:pPr>
      <w:r>
        <w:rPr>
          <w:bCs/>
          <w:b/>
        </w:rPr>
        <w:t xml:space="preserve">Agile Compensation Models:</w:t>
      </w:r>
      <w:r>
        <w:t xml:space="preserve"> </w:t>
      </w:r>
      <w:r>
        <w:t xml:space="preserve">Implement flexible benefit systems that respond quickly to inflation and currency fluctuations.</w:t>
      </w:r>
    </w:p>
    <w:p>
      <w:pPr>
        <w:pStyle w:val="BodyText"/>
      </w:pPr>
      <w:r>
        <w:rPr>
          <w:bCs/>
          <w:b/>
        </w:rPr>
        <w:t xml:space="preserve">Localization of Global Practices:</w:t>
      </w:r>
    </w:p>
    <w:p>
      <w:pPr>
        <w:numPr>
          <w:ilvl w:val="0"/>
          <w:numId w:val="1004"/>
        </w:numPr>
        <w:pStyle w:val="Compact"/>
      </w:pPr>
      <w:r>
        <w:rPr>
          <w:bCs/>
          <w:b/>
        </w:rPr>
        <w:t xml:space="preserve">Agile Compensation Models:</w:t>
      </w:r>
      <w:r>
        <w:t xml:space="preserve"> </w:t>
      </w:r>
      <w:r>
        <w:t xml:space="preserve">Implement flexible benefit systems that respond quickly to inflation and currency fluctuations.</w:t>
      </w:r>
    </w:p>
    <w:p>
      <w:pPr>
        <w:numPr>
          <w:ilvl w:val="0"/>
          <w:numId w:val="1004"/>
        </w:numPr>
        <w:pStyle w:val="Compact"/>
      </w:pPr>
      <w:r>
        <w:rPr>
          <w:bCs/>
          <w:b/>
        </w:rPr>
        <w:t xml:space="preserve">Cultural Hybridization:</w:t>
      </w:r>
    </w:p>
    <w:p>
      <w:pPr>
        <w:numPr>
          <w:ilvl w:val="0"/>
          <w:numId w:val="1005"/>
        </w:numPr>
        <w:pStyle w:val="Compact"/>
      </w:pPr>
      <w:r>
        <w:rPr>
          <w:bCs/>
          <w:b/>
        </w:rPr>
        <w:t xml:space="preserve">Agile Compensation Models:</w:t>
      </w:r>
      <w:r>
        <w:t xml:space="preserve"> </w:t>
      </w:r>
      <w:r>
        <w:t xml:space="preserve">Implement flexible benefit systems that respond quickly to inflation and currency fluctuations.</w:t>
      </w:r>
    </w:p>
    <w:p>
      <w:pPr>
        <w:numPr>
          <w:ilvl w:val="0"/>
          <w:numId w:val="1005"/>
        </w:numPr>
        <w:pStyle w:val="Compact"/>
      </w:pPr>
      <w:r>
        <w:rPr>
          <w:bCs/>
          <w:b/>
        </w:rPr>
        <w:t xml:space="preserve">Cultural Hybridization:</w:t>
      </w:r>
    </w:p>
    <w:bookmarkEnd w:id="25"/>
    <w:bookmarkStart w:id="26" w:name="strategic-implications-for-hr-managers-1"/>
    <w:p>
      <w:pPr>
        <w:pStyle w:val="Heading3"/>
      </w:pPr>
      <w:r>
        <w:t xml:space="preserve">5. Strategic Implications for HR Managers</w:t>
      </w:r>
    </w:p>
    <w:p>
      <w:pPr>
        <w:numPr>
          <w:ilvl w:val="0"/>
          <w:numId w:val="1006"/>
        </w:numPr>
        <w:pStyle w:val="Compact"/>
      </w:pPr>
      <w:r>
        <w:rPr>
          <w:bCs/>
          <w:b/>
        </w:rPr>
        <w:t xml:space="preserve">Cultural Hybridization:</w:t>
      </w:r>
    </w:p>
    <w:bookmarkEnd w:id="26"/>
    <w:bookmarkStart w:id="27" w:name="strategic-implications-for-hr-managers-2"/>
    <w:p>
      <w:pPr>
        <w:pStyle w:val="Heading3"/>
      </w:pPr>
      <w:r>
        <w:t xml:space="preserve">5. Strategic Implications for HR Managers</w:t>
      </w:r>
    </w:p>
    <w:p>
      <w:pPr>
        <w:pStyle w:val="FirstParagraph"/>
      </w:pPr>
      <w:r>
        <w:t xml:space="preserve">The modern Human Resources Manager in Ankara must act as a cultural architect. They are required to blend traditional Turkish values of respect and hierarchy with modern, flat organizational structures preferred by Gen Z workers.</w:t>
      </w:r>
    </w:p>
    <w:p>
      <w:pPr>
        <w:numPr>
          <w:ilvl w:val="0"/>
          <w:numId w:val="1007"/>
        </w:numPr>
        <w:pStyle w:val="Compact"/>
      </w:pPr>
      <w:r>
        <w:rPr>
          <w:bCs/>
          <w:b/>
        </w:rPr>
        <w:t xml:space="preserve">Cultural Hybridization:</w:t>
      </w:r>
      <w:r>
        <w:t xml:space="preserve"> </w:t>
      </w:r>
      <w:r>
        <w:t xml:space="preserve">Blend traditional Turkish workplace norms with agile global management styles.</w:t>
      </w:r>
    </w:p>
    <w:p>
      <w:pPr>
        <w:numPr>
          <w:ilvl w:val="0"/>
          <w:numId w:val="1007"/>
        </w:numPr>
        <w:pStyle w:val="Compact"/>
      </w:pPr>
      <w:r>
        <w:rPr>
          <w:bCs/>
          <w:b/>
        </w:rPr>
        <w:t xml:space="preserve">Digital Upskilling:</w:t>
      </w:r>
    </w:p>
    <w:bookmarkEnd w:id="27"/>
    <w:bookmarkStart w:id="29" w:name="conclusion-and-references"/>
    <w:p>
      <w:pPr>
        <w:pStyle w:val="Heading3"/>
      </w:pPr>
      <w:r>
        <w:t xml:space="preserve">6. Conclusion and References</w:t>
      </w:r>
    </w:p>
    <w:p>
      <w:pPr>
        <w:pStyle w:val="FirstParagraph"/>
      </w:pPr>
      <w:r>
        <w:t xml:space="preserve">The role of the Human Resources Manager in Turkey, and specifically in Ankara, is undergoing a paradigm shift. As economic pressures mount and global connectivity deepens, HR professionals can no longer afford to rely on static administrative processes. They must become strategic innovators who understand the local cultural fabric while leveraging global best practices.</w:t>
      </w:r>
    </w:p>
    <w:p>
      <w:pPr>
        <w:pStyle w:val="BodyText"/>
      </w:pPr>
      <w:r>
        <w:t xml:space="preserve">For organizations operating in Ankara, investing in robust HR frameworks that address retention, digital literacy, and flexible compensation is not merely an operational choice but a survival strategy. Future research should focus on longitudinal studies tracking the effectiveness of these hybrid HR models over the next decade.</w:t>
      </w:r>
    </w:p>
    <w:bookmarkStart w:id="28" w:name="references"/>
    <w:p>
      <w:pPr>
        <w:pStyle w:val="Heading4"/>
      </w:pPr>
      <w:r>
        <w:t xml:space="preserve">References</w:t>
      </w:r>
    </w:p>
    <w:p>
      <w:pPr>
        <w:numPr>
          <w:ilvl w:val="0"/>
          <w:numId w:val="1008"/>
        </w:numPr>
        <w:pStyle w:val="Compact"/>
      </w:pPr>
      <w:r>
        <w:t xml:space="preserve">Kaya, A. (2023). *Labor Market Dynamics in Post-Pandemic Turkey*. Ankara University Press.</w:t>
      </w:r>
    </w:p>
    <w:p>
      <w:pPr>
        <w:numPr>
          <w:ilvl w:val="0"/>
          <w:numId w:val="1008"/>
        </w:numPr>
        <w:pStyle w:val="Compact"/>
      </w:pPr>
      <w:r>
        <w:t xml:space="preserve">Müller-Stewens, G., &amp; Dönges, J. (2021). *Strategic Human Resource Management: Global Perspectives*. Springer.</w:t>
      </w:r>
    </w:p>
    <w:p>
      <w:pPr>
        <w:numPr>
          <w:ilvl w:val="0"/>
          <w:numId w:val="1008"/>
        </w:numPr>
        <w:pStyle w:val="Compact"/>
      </w:pPr>
      <w:r>
        <w:t xml:space="preserve">Turkish Statistical Institute (TÜİK). (2024). *Employment and Unemployment Statistics Report*. Ankara.</w:t>
      </w:r>
    </w:p>
    <w:bookmarkEnd w:id="28"/>
    <w:bookmarkEnd w:id="29"/>
    <w:p>
      <w:pPr>
        <w:pStyle w:val="FirstParagraph"/>
      </w:pPr>
      <w:r>
        <w:rPr>
          <w:bCs/>
          <w:b/>
        </w:rPr>
        <w:t xml:space="preserve">Contact Information:</w:t>
      </w:r>
    </w:p>
    <w:p>
      <w:pPr>
        <w:pStyle w:val="BodyText"/>
      </w:pPr>
      <w:r>
        <w:rPr>
          <w:iCs/>
          <w:i/>
        </w:rPr>
        <w:t xml:space="preserve">Akademic Conference Series | Ankara,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Strategic Human Resources Management in Turkey</dc:title>
  <dc:creator/>
  <dc:language>en</dc:language>
  <cp:keywords/>
  <dcterms:created xsi:type="dcterms:W3CDTF">2026-07-29T02:47:07Z</dcterms:created>
  <dcterms:modified xsi:type="dcterms:W3CDTF">2026-07-29T02:47:07Z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