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Hub</w:t>
      </w:r>
    </w:p>
    <w:bookmarkStart w:id="20" w:name="bridging-east-and-west"/>
    <w:p>
      <w:pPr>
        <w:pStyle w:val="Heading1"/>
      </w:pPr>
      <w:r>
        <w:t xml:space="preserve">Bridging East and West</w:t>
      </w:r>
    </w:p>
    <w:p>
      <w:pPr>
        <w:pStyle w:val="FirstParagraph"/>
      </w:pPr>
      <w:r>
        <w:t xml:space="preserve">The Evolving Role of the Human Resources Manager in Turkey Istanbul</w:t>
      </w:r>
    </w:p>
    <w:bookmarkEnd w:id="20"/>
    <w:bookmarkStart w:id="24" w:name="context"/>
    <w:bookmarkStart w:id="21" w:name="Xb1071423f692716e76ca81fc3db479e78bf4098"/>
    <w:p>
      <w:pPr>
        <w:pStyle w:val="Heading3"/>
      </w:pPr>
      <w:r>
        <w:t xml:space="preserve">1. Strategic Context: The Istanbul Phenomenon</w:t>
      </w:r>
    </w:p>
    <w:p>
      <w:pPr>
        <w:pStyle w:val="FirstParagraph"/>
      </w:pPr>
      <w:r>
        <w:t xml:space="preserve">Istanbul is not merely a city; it is a geopolitical and economic bridge connecting Europe and Asia. For the modern Human Resources Manager operating within this dynamic metropolis, the role transcends traditional administrative functions. It requires deep cultural intelligence, regulatory expertise, and strategic agility.</w:t>
      </w:r>
    </w:p>
    <w:p>
      <w:pPr>
        <w:pStyle w:val="BodyText"/>
      </w:pPr>
      <w:r>
        <w:t xml:space="preserve">In Turkey Istanbul, businesses face unique challenges including high inflation rates fluctuating currency exchange values and a highly competitive talent market. The HR Manager must navigate these macroeconomic pressures while maintaining organizational stability.</w:t>
      </w:r>
    </w:p>
    <w:bookmarkEnd w:id="21"/>
    <w:bookmarkStart w:id="22" w:name="cultural-intelligence-diversity"/>
    <w:p>
      <w:pPr>
        <w:pStyle w:val="Heading3"/>
      </w:pPr>
      <w:r>
        <w:t xml:space="preserve">2. Cultural Intelligence &amp; Diversity</w:t>
      </w:r>
    </w:p>
    <w:p>
      <w:pPr>
        <w:pStyle w:val="FirstParagraph"/>
      </w:pPr>
      <w:r>
        <w:t xml:space="preserve">The workforce in Turkey Istanbul is diverse, comprising local Turkish nationals, expatriates from the Middle East and Europe, and a growing number of remote workers attracted by the city's lifestyle. The HR Manager acts as a cultural integrator.</w:t>
      </w:r>
    </w:p>
    <w:p>
      <w:pPr>
        <w:numPr>
          <w:ilvl w:val="0"/>
          <w:numId w:val="1001"/>
        </w:numPr>
        <w:pStyle w:val="Compact"/>
      </w:pPr>
      <w:r>
        <w:rPr>
          <w:bCs/>
          <w:b/>
        </w:rPr>
        <w:t xml:space="preserve">Hofstede’s Dimensions:</w:t>
      </w:r>
      <w:r>
        <w:t xml:space="preserve"> </w:t>
      </w:r>
      <w:r>
        <w:t xml:space="preserve">Understanding high power distance and collectivism in Turkish culture is vital for leadership development programs.</w:t>
      </w:r>
    </w:p>
    <w:p>
      <w:pPr>
        <w:numPr>
          <w:ilvl w:val="0"/>
          <w:numId w:val="1001"/>
        </w:numPr>
        <w:pStyle w:val="Compact"/>
      </w:pPr>
      <w:r>
        <w:rPr>
          <w:bCs/>
          <w:b/>
        </w:rPr>
        <w:t xml:space="preserve">Inclusion Strategies:</w:t>
      </w:r>
      <w:r>
        <w:t xml:space="preserve">A successful HR strategy in Turkey Istanbul must address gender equality initiatives, especially given the active participation of women in the workforce despite historical gaps.</w:t>
      </w:r>
    </w:p>
    <w:bookmarkEnd w:id="22"/>
    <w:bookmarkStart w:id="23" w:name="talent-acquisition-retention-crisis"/>
    <w:p>
      <w:pPr>
        <w:pStyle w:val="Heading3"/>
      </w:pPr>
      <w:r>
        <w:t xml:space="preserve">3. Talent Acquisition &amp; Retention Crisis</w:t>
      </w:r>
    </w:p>
    <w:p>
      <w:pPr>
        <w:pStyle w:val="FirstParagraph"/>
      </w:pPr>
      <w:r>
        <w:t xml:space="preserve">The "Brain Drain" phenomenon has seen many skilled professionals leave Turkey Istanbul due to economic uncertainties. The HR Manager must innovate recruitment strategies:</w:t>
      </w:r>
    </w:p>
    <w:p>
      <w:pPr>
        <w:numPr>
          <w:ilvl w:val="0"/>
          <w:numId w:val="1002"/>
        </w:numPr>
        <w:pStyle w:val="Compact"/>
      </w:pPr>
      <w:r>
        <w:rPr>
          <w:bCs/>
          <w:b/>
        </w:rPr>
        <w:t xml:space="preserve">EVP (Employee Value Proposition):</w:t>
      </w:r>
      <w:r>
        <w:t xml:space="preserve">Crafting compelling narratives beyond salary, focusing on career growth, flexibility, and purpose.</w:t>
      </w:r>
    </w:p>
    <w:p>
      <w:pPr>
        <w:numPr>
          <w:ilvl w:val="0"/>
          <w:numId w:val="1002"/>
        </w:numPr>
        <w:pStyle w:val="Compact"/>
      </w:pPr>
      <w:r>
        <w:rPr>
          <w:bCs/>
          <w:b/>
        </w:rPr>
        <w:t xml:space="preserve">Digital Recruitment:</w:t>
      </w:r>
      <w:r>
        <w:t xml:space="preserve">Leveraging platforms like LinkedIn and local job boards such as Kariyer.net to reach passive candidates.</w:t>
      </w:r>
    </w:p>
    <w:bookmarkEnd w:id="23"/>
    <w:bookmarkEnd w:id="24"/>
    <w:bookmarkStart w:id="26" w:name="legal"/>
    <w:bookmarkStart w:id="25" w:name="navigating-turkish-labor-law"/>
    <w:p>
      <w:pPr>
        <w:pStyle w:val="Heading3"/>
      </w:pPr>
      <w:r>
        <w:t xml:space="preserve">4. Navigating Turkish Labor Law</w:t>
      </w:r>
    </w:p>
    <w:p>
      <w:pPr>
        <w:pStyle w:val="FirstParagraph"/>
      </w:pPr>
      <w:r>
        <w:t xml:space="preserve">The legal landscape in Turkey Istanbul is stringent yet complex. The Human Resources Manager must possess robust knowledge of the Turkish Labor Law (No. 4857) and recent amendments.</w:t>
      </w:r>
    </w:p>
    <w:p>
      <w:pPr>
        <w:numPr>
          <w:ilvl w:val="0"/>
          <w:numId w:val="1003"/>
        </w:numPr>
        <w:pStyle w:val="Compact"/>
      </w:pPr>
      <w:r>
        <w:rPr>
          <w:bCs/>
          <w:b/>
        </w:rPr>
        <w:t xml:space="preserve">Firing Restrictions:</w:t>
      </w:r>
      <w:r>
        <w:t xml:space="preserve">Turkish law offers significant protection to employees against unjust termination. HR managers must ensure rigorous documentation and procedural compliance.</w:t>
      </w:r>
    </w:p>
    <w:p>
      <w:pPr>
        <w:numPr>
          <w:ilvl w:val="0"/>
          <w:numId w:val="1003"/>
        </w:numPr>
        <w:pStyle w:val="Compact"/>
      </w:pPr>
      <w:r>
        <w:rPr>
          <w:bCs/>
          <w:b/>
        </w:rPr>
        <w:t xml:space="preserve">Overtime &amp; Severance:</w:t>
      </w:r>
      <w:r>
        <w:t xml:space="preserve">Precise calculation of severance pay (</w:t>
      </w:r>
      <w:r>
        <w:rPr>
          <w:iCs/>
          <w:i/>
        </w:rPr>
        <w:t xml:space="preserve">işten çıkarma tazminatı</w:t>
      </w:r>
      <w:r>
        <w:t xml:space="preserve">) and overtime regulations is non-negotiable for risk management.</w:t>
      </w:r>
    </w:p>
    <w:bookmarkEnd w:id="25"/>
    <w:bookmarkEnd w:id="26"/>
    <w:bookmarkStart w:id="28" w:name="compensation"/>
    <w:bookmarkStart w:id="27" w:name="X1e069fb1d601092cb198e6bfec601d570a110b5"/>
    <w:p>
      <w:pPr>
        <w:pStyle w:val="Heading3"/>
      </w:pPr>
      <w:r>
        <w:t xml:space="preserve">5. Compensation &amp; Benefits in an Inflationary Economy</w:t>
      </w:r>
    </w:p>
    <w:p>
      <w:pPr>
        <w:pStyle w:val="FirstParagraph"/>
      </w:pPr>
      <w:r>
        <w:t xml:space="preserve">In the current economic climate of Turkey Istanbul, traditional fixed salaries often fail to retain talent. The HR Manager must design adaptive compensation models:</w:t>
      </w:r>
    </w:p>
    <w:p>
      <w:pPr>
        <w:pStyle w:val="BodyText"/>
      </w:pPr>
      <w:r>
        <w:rPr>
          <w:bCs/>
          <w:b/>
        </w:rPr>
        <w:t xml:space="preserve">Currency Flexibility:</w:t>
      </w:r>
      <w:r>
        <w:t xml:space="preserve">Offering bonuses in hard currency or linking salary adjustments to inflation indices (TÜFE).</w:t>
      </w:r>
    </w:p>
    <w:p>
      <w:pPr>
        <w:pStyle w:val="BodyText"/>
      </w:pPr>
      <w:r>
        <w:t xml:space="preserve">Nontaxable Benefits:Leveraging tax-exempt benefit vouchers (</w:t>
      </w:r>
      <w:r>
        <w:rPr>
          <w:iCs/>
          <w:i/>
        </w:rPr>
        <w:t xml:space="preserve">yemek, yol, ve yeme katkı payı</w:t>
      </w:r>
      <w:r>
        <w:t xml:space="preserve">) which are highly valued by employees.</w:t>
      </w:r>
    </w:p>
    <w:bookmarkEnd w:id="27"/>
    <w:bookmarkEnd w:id="28"/>
    <w:bookmarkStart w:id="30" w:name="digital"/>
    <w:bookmarkStart w:id="29" w:name="digital-hr-ai-integration"/>
    <w:p>
      <w:pPr>
        <w:pStyle w:val="Heading3"/>
      </w:pPr>
      <w:r>
        <w:t xml:space="preserve">6. Digital HR &amp; AI Integration</w:t>
      </w:r>
    </w:p>
    <w:p>
      <w:pPr>
        <w:pStyle w:val="FirstParagraph"/>
      </w:pPr>
      <w:r>
        <w:t xml:space="preserve">Istanbul is becoming a hub for tech startups and digital transformation. The Human Resources Manager must lead the adoption of HRIS (Human Resource Information Systems) and AI-driven recruitment tools.</w:t>
      </w:r>
    </w:p>
    <w:p>
      <w:pPr>
        <w:numPr>
          <w:ilvl w:val="0"/>
          <w:numId w:val="1004"/>
        </w:numPr>
        <w:pStyle w:val="Compact"/>
      </w:pPr>
      <w:r>
        <w:rPr>
          <w:bCs/>
          <w:b/>
        </w:rPr>
        <w:t xml:space="preserve">Data-Driven Decisions:</w:t>
      </w:r>
      <w:r>
        <w:t xml:space="preserve">Using analytics to predict turnover rates and identify skill gaps within the Istanbul market.</w:t>
      </w:r>
    </w:p>
    <w:p>
      <w:pPr>
        <w:numPr>
          <w:ilvl w:val="0"/>
          <w:numId w:val="1004"/>
        </w:numPr>
        <w:pStyle w:val="Compact"/>
      </w:pPr>
      <w:r>
        <w:t xml:space="preserve">Remote Work Management:Maintaining engagement among hybrid teams, a model that has become permanent post-pandemic in Turkey's tech sector.</w:t>
      </w:r>
    </w:p>
    <w:bookmarkEnd w:id="29"/>
    <w:bookmarkEnd w:id="30"/>
    <w:bookmarkStart w:id="32" w:name="leadership"/>
    <w:bookmarkStart w:id="31" w:name="developing-local-leadership"/>
    <w:p>
      <w:pPr>
        <w:pStyle w:val="Heading3"/>
      </w:pPr>
      <w:r>
        <w:t xml:space="preserve">7. Developing Local Leadership</w:t>
      </w:r>
    </w:p>
    <w:p>
      <w:pPr>
        <w:pStyle w:val="FirstParagraph"/>
      </w:pPr>
      <w:r>
        <w:t xml:space="preserve">To ensure long-term sustainability, HR Managers in Turkey Istanbul must focus on succession planning. This involves:</w:t>
      </w:r>
    </w:p>
    <w:p>
      <w:pPr>
        <w:pStyle w:val="BodyText"/>
      </w:pPr>
      <w:r>
        <w:t xml:space="preserve">Mentoring local talent to step into global roles.</w:t>
      </w:r>
    </w:p>
    <w:p>
      <w:pPr>
        <w:pStyle w:val="BodyText"/>
      </w:pPr>
      <w:r>
        <w:t xml:space="preserve">Promoting internal mobility rather than relying solely on external hires which can be costly and culturally disruptive.</w:t>
      </w:r>
    </w:p>
    <w:bookmarkEnd w:id="31"/>
    <w:bookmarkEnd w:id="32"/>
    <w:bookmarkStart w:id="34" w:name="wellbeing"/>
    <w:bookmarkStart w:id="33" w:name="psychological-safety-well-being"/>
    <w:p>
      <w:pPr>
        <w:pStyle w:val="Heading3"/>
      </w:pPr>
      <w:r>
        <w:t xml:space="preserve">8. Psychological Safety &amp; Well-being</w:t>
      </w:r>
    </w:p>
    <w:p>
      <w:pPr>
        <w:pStyle w:val="FirstParagraph"/>
      </w:pPr>
      <w:r>
        <w:t xml:space="preserve">Economic volatility creates anxiety among employees. The HR Manager serves as a key stakeholder in employee well-being:</w:t>
      </w:r>
    </w:p>
    <w:p>
      <w:pPr>
        <w:pStyle w:val="BodyText"/>
      </w:pPr>
      <w:r>
        <w:t xml:space="preserve">Mental health support programs and counseling services are increasingly critical.</w:t>
      </w:r>
    </w:p>
    <w:p>
      <w:pPr>
        <w:pStyle w:val="BodyText"/>
      </w:pPr>
      <w:r>
        <w:t xml:space="preserve">Fostering a culture of transparency where leadership communicates openly about company stability helps build trust.</w:t>
      </w:r>
    </w:p>
    <w:bookmarkEnd w:id="33"/>
    <w:bookmarkEnd w:id="34"/>
    <w:bookmarkStart w:id="36" w:name="future"/>
    <w:bookmarkStart w:id="35" w:name="future-outlook-for-hr-in-turkey-istanbul"/>
    <w:p>
      <w:pPr>
        <w:pStyle w:val="Heading3"/>
      </w:pPr>
      <w:r>
        <w:t xml:space="preserve">9. Future Outlook for HR in Turkey Istanbul</w:t>
      </w:r>
    </w:p>
    <w:p>
      <w:pPr>
        <w:pStyle w:val="FirstParagraph"/>
      </w:pPr>
      <w:r>
        <w:t xml:space="preserve">The role of the Human Resources Manager in Turkey Istanbul is evolving from a support function to a strategic partner. Key trends include:</w:t>
      </w:r>
    </w:p>
    <w:p>
      <w:pPr>
        <w:numPr>
          <w:ilvl w:val="0"/>
          <w:numId w:val="1005"/>
        </w:numPr>
        <w:pStyle w:val="Compact"/>
      </w:pPr>
      <w:r>
        <w:t xml:space="preserve">Agility:Holding structures that can adapt quickly to regulatory changes.</w:t>
      </w:r>
    </w:p>
    <w:p>
      <w:pPr>
        <w:numPr>
          <w:ilvl w:val="0"/>
          <w:numId w:val="1005"/>
        </w:numPr>
        <w:pStyle w:val="Compact"/>
      </w:pPr>
      <w:r>
        <w:t xml:space="preserve">Sustainability:Integrating ESG (Environmental, Social, and Governance) criteria into HR policies to attract international investors.</w:t>
      </w:r>
    </w:p>
    <w:p>
      <w:pPr>
        <w:numPr>
          <w:ilvl w:val="0"/>
          <w:numId w:val="1005"/>
        </w:numPr>
        <w:pStyle w:val="Compact"/>
      </w:pPr>
      <w:r>
        <w:t xml:space="preserve">Tech-Hub Status:As Istanbul cements its status as a regional tech hub, HR must specialize in recruiting niche technical skills.</w:t>
      </w:r>
    </w:p>
    <w:bookmarkEnd w:id="35"/>
    <w:bookmarkEnd w:id="36"/>
    <w:bookmarkStart w:id="38" w:name="conclusion"/>
    <w:bookmarkStart w:id="37" w:name="synthesis"/>
    <w:p>
      <w:pPr>
        <w:pStyle w:val="Heading3"/>
      </w:pPr>
      <w:r>
        <w:t xml:space="preserve">Synthesis</w:t>
      </w:r>
    </w:p>
    <w:p>
      <w:pPr>
        <w:pStyle w:val="FirstParagraph"/>
      </w:pPr>
      <w:r>
        <w:t xml:space="preserve">The Human Resources Manager in Turkey Istanbul operates at the intersection of tradition and modernity, local culture and global standards. Success requires a hybrid skill set: legal expertise, economic awareness, cultural empathy, and technological proficiency. By mastering these dimensions HR leaders can transform challenges into opportunities for organizational growth.</w:t>
      </w:r>
    </w:p>
    <w:bookmarkEnd w:id="37"/>
    <w:bookmarkEnd w:id="38"/>
    <w:p>
      <w:pPr>
        <w:pStyle w:val="BodyText"/>
      </w:pPr>
      <w:r>
        <w:rPr>
          <w:bCs/>
          <w:b/>
        </w:rPr>
        <w:t xml:space="preserve">Contact:</w:t>
      </w:r>
      <w:r>
        <w:t xml:space="preserve"> </w:t>
      </w:r>
      <w:r>
        <w:t xml:space="preserve">Academic Research Group on Emerging Markets | Istanbul University</w:t>
      </w:r>
    </w:p>
    <w:p>
      <w:pPr>
        <w:pStyle w:val="BodyText"/>
      </w:pPr>
      <w:r>
        <w:rPr>
          <w:iCs/>
          <w:i/>
        </w:rPr>
        <w:t xml:space="preserve">Presentation prepared for the International Conference on Human Capital Development in MENA &amp; EMEA Regions.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Turkey Istanbul: Strategic Leadership in a Global Hub</dc:title>
  <dc:creator/>
  <dc:language>en</dc:language>
  <cp:keywords/>
  <dcterms:created xsi:type="dcterms:W3CDTF">2026-07-29T18:58:06Z</dcterms:created>
  <dcterms:modified xsi:type="dcterms:W3CDTF">2026-07-29T18:58:06Z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