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Society</w:t>
      </w:r>
    </w:p>
    <w:bookmarkStart w:id="20" w:name="Xc3530e82549353eecfe9b7a8e708d6b06257509"/>
    <w:p>
      <w:pPr>
        <w:pStyle w:val="Heading1"/>
      </w:pPr>
      <w:r>
        <w:t xml:space="preserve">The Modern Journalist: Navigating the Crisis of Truth and Trust</w:t>
      </w:r>
    </w:p>
    <w:p>
      <w:pPr>
        <w:pStyle w:val="FirstParagraph"/>
      </w:pPr>
      <w:r>
        <w:t xml:space="preserve">A Poster Presentation Analyzing Professional Evolution in a Digital Age</w:t>
      </w:r>
    </w:p>
    <w:bookmarkEnd w:id="20"/>
    <w:bookmarkStart w:id="21" w:name="introduction"/>
    <w:p>
      <w:pPr>
        <w:pStyle w:val="Heading2"/>
      </w:pPr>
      <w:r>
        <w:t xml:space="preserve">1. Introduction</w:t>
      </w:r>
    </w:p>
    <w:p>
      <w:pPr>
        <w:pStyle w:val="FirstParagraph"/>
      </w:pPr>
      <w:r>
        <w:t xml:space="preserve">The role of the journalist has undergone a seismic shift in the 21st century. Traditionally viewed as the "gatekeepers" of information, journalists now function as curators, investigators, and community engagement specialists within an ecosystem saturated by misinformation.</w:t>
      </w:r>
    </w:p>
    <w:p>
      <w:pPr>
        <w:pStyle w:val="BodyText"/>
      </w:pPr>
      <w:r>
        <w:rPr>
          <w:bCs/>
          <w:b/>
        </w:rPr>
        <w:t xml:space="preserve">The Core Problem:</w:t>
      </w:r>
      <w:r>
        <w:t xml:space="preserve"> </w:t>
      </w:r>
      <w:r>
        <w:t xml:space="preserve">The traditional business model supporting independent journalism is fragmented. Simultaneously, the public's trust in media institutions has eroded due to perceived political bias and the rapid spread of "fake news." This poster presentation explores how the modern journalist must redefine their professional identity to remain relevant and effective.</w:t>
      </w:r>
    </w:p>
    <w:bookmarkEnd w:id="21"/>
    <w:bookmarkStart w:id="22" w:name="objectives-of-this-study"/>
    <w:p>
      <w:pPr>
        <w:pStyle w:val="Heading2"/>
      </w:pPr>
      <w:r>
        <w:t xml:space="preserve">2. Objectives of this Study</w:t>
      </w:r>
    </w:p>
    <w:p>
      <w:pPr>
        <w:pStyle w:val="FirstParagraph"/>
      </w:pPr>
      <w:r>
        <w:t xml:space="preserve">This academic inquiry aims to achieve three primary goals:</w:t>
      </w:r>
    </w:p>
    <w:p>
      <w:pPr>
        <w:numPr>
          <w:ilvl w:val="0"/>
          <w:numId w:val="1001"/>
        </w:numPr>
        <w:pStyle w:val="Compact"/>
      </w:pPr>
      <w:r>
        <w:rPr>
          <w:bCs/>
          <w:b/>
        </w:rPr>
        <w:t xml:space="preserve">Analyze the Shift:</w:t>
      </w:r>
      <w:r>
        <w:br/>
      </w:r>
      <w:r>
        <w:t xml:space="preserve">To map the transition from print-centric reporting to multi-platform digital storytelling.</w:t>
      </w:r>
    </w:p>
    <w:p>
      <w:pPr>
        <w:numPr>
          <w:ilvl w:val="0"/>
          <w:numId w:val="1001"/>
        </w:numPr>
        <w:pStyle w:val="Compact"/>
      </w:pPr>
      <w:r>
        <w:rPr>
          <w:bCs/>
          <w:b/>
        </w:rPr>
        <w:t xml:space="preserve">Evaluate Trust Metrics:</w:t>
      </w:r>
      <w:r>
        <w:br/>
      </w:r>
      <w:r>
        <w:t xml:space="preserve">To understand how local journalism acts as a pillar for community trust in an era of national polarization.</w:t>
      </w:r>
    </w:p>
    <w:p>
      <w:pPr>
        <w:numPr>
          <w:ilvl w:val="0"/>
          <w:numId w:val="1001"/>
        </w:numPr>
        <w:pStyle w:val="Compact"/>
      </w:pPr>
      <w:r>
        <w:rPr>
          <w:bCs/>
          <w:b/>
        </w:rPr>
        <w:t xml:space="preserve">Propose Frameworks:</w:t>
      </w:r>
      <w:r>
        <w:br/>
      </w:r>
      <w:r>
        <w:t xml:space="preserve">To introduce the "Hybrid Journalist" model, which combines rigorous fact-checking with multimedia engagement skills.</w:t>
      </w:r>
    </w:p>
    <w:bookmarkEnd w:id="22"/>
    <w:bookmarkStart w:id="23" w:name="literature-review"/>
    <w:p>
      <w:pPr>
        <w:pStyle w:val="Heading2"/>
      </w:pPr>
      <w:r>
        <w:t xml:space="preserve">3. Literature Review</w:t>
      </w:r>
    </w:p>
    <w:p>
      <w:pPr>
        <w:pStyle w:val="FirstParagraph"/>
      </w:pPr>
      <w:r>
        <w:t xml:space="preserve">Prior research indicates that audiences are increasingly skeptical of centralized media narratives. Scholars argue that the future of journalism relies less on authoritative broadcasting and more on transparency, accessibility, and accountability.</w:t>
      </w:r>
    </w:p>
    <w:bookmarkEnd w:id="23"/>
    <w:bookmarkStart w:id="24" w:name="methodology"/>
    <w:p>
      <w:pPr>
        <w:pStyle w:val="Heading2"/>
      </w:pPr>
      <w:r>
        <w:t xml:space="preserve">4. Methodology</w:t>
      </w:r>
    </w:p>
    <w:p>
      <w:pPr>
        <w:pStyle w:val="FirstParagraph"/>
      </w:pPr>
      <w:r>
        <w:t xml:space="preserve">This study employs a mixed-methods approach to gather comprehensive data on journalist behavior and public perception.</w:t>
      </w:r>
    </w:p>
    <w:p>
      <w:pPr>
        <w:pStyle w:val="BodyText"/>
      </w:pPr>
      <w:r>
        <w:rPr>
          <w:bCs/>
          <w:b/>
        </w:rPr>
        <w:t xml:space="preserve">Data Collection:</w:t>
      </w:r>
      <w:r>
        <w:br/>
      </w:r>
      <w:r>
        <w:t xml:space="preserve">We conducted qualitative interviews with 50 practicing journalists across various media outlets (local, national, and digital-native). Additionally, we utilized quantitative surveys administered to 1,200 readers to gauge their consumption habits and trust levels.</w:t>
      </w:r>
    </w:p>
    <w:bookmarkEnd w:id="24"/>
    <w:bookmarkStart w:id="25" w:name="key-findings"/>
    <w:p>
      <w:pPr>
        <w:pStyle w:val="Heading2"/>
      </w:pPr>
      <w:r>
        <w:t xml:space="preserve">5. Key Findings</w:t>
      </w:r>
    </w:p>
    <w:p>
      <w:pPr>
        <w:pStyle w:val="FirstParagraph"/>
      </w:pPr>
      <w:r>
        <w:rPr>
          <w:bCs/>
          <w:b/>
        </w:rPr>
        <w:t xml:space="preserve">A. The Rise of the Hybrid Professional:</w:t>
      </w:r>
      <w:r>
        <w:br/>
      </w:r>
      <w:r>
        <w:t xml:space="preserve">Successful contemporary journalists are no longer just writers; they must be video producers, data analysts, and social media strategists. The demand for "one-man band" reporting has increased due to budget cuts in newsrooms.</w:t>
      </w:r>
    </w:p>
    <w:p>
      <w:pPr>
        <w:pStyle w:val="BodyText"/>
      </w:pPr>
      <w:r>
        <w:rPr>
          <w:bCs/>
          <w:b/>
        </w:rPr>
        <w:t xml:space="preserve">B. Localism as a Trust Anchor:</w:t>
      </w:r>
      <w:r>
        <w:br/>
      </w:r>
      <w:r>
        <w:t xml:space="preserve">Despite the global nature of the internet, trust is highest at the local level. Readers engage more deeply with journalists who cover hyper-local issues (schools, city council, local crime) because these stories have immediate tangible impacts on their daily lives.</w:t>
      </w:r>
    </w:p>
    <w:bookmarkEnd w:id="25"/>
    <w:bookmarkStart w:id="26" w:name="case-study-context"/>
    <w:p>
      <w:pPr>
        <w:pStyle w:val="Heading2"/>
      </w:pPr>
      <w:r>
        <w:t xml:space="preserve">6. Case Study Context</w:t>
      </w:r>
    </w:p>
    <w:p>
      <w:pPr>
        <w:pStyle w:val="FirstParagraph"/>
      </w:pPr>
      <w:r>
        <w:t xml:space="preserve">To ground our theoretical frameworks in a specific geographic and cultural reality, this study focuses heavily on the media landscape of the United States, specifically the metropolitan area of Chicago. Chicago serves as an ideal microcosm for understanding broader national trends because:</w:t>
      </w:r>
    </w:p>
    <w:p>
      <w:pPr>
        <w:numPr>
          <w:ilvl w:val="0"/>
          <w:numId w:val="1002"/>
        </w:numPr>
        <w:pStyle w:val="Compact"/>
      </w:pPr>
      <w:r>
        <w:rPr>
          <w:bCs/>
          <w:b/>
        </w:rPr>
        <w:t xml:space="preserve">Demographic Diversity:</w:t>
      </w:r>
      <w:r>
        <w:t xml:space="preserve"> </w:t>
      </w:r>
      <w:r>
        <w:t xml:space="preserve">It represents a complex blend of urban and suburban populations.</w:t>
      </w:r>
    </w:p>
    <w:p>
      <w:pPr>
        <w:numPr>
          <w:ilvl w:val="0"/>
          <w:numId w:val="1002"/>
        </w:numPr>
        <w:pStyle w:val="Compact"/>
      </w:pPr>
      <w:r>
        <w:rPr>
          <w:bCs/>
          <w:b/>
        </w:rPr>
        <w:t xml:space="preserve">Economic Volatility:</w:t>
      </w:r>
      <w:r>
        <w:t xml:space="preserve"> </w:t>
      </w:r>
      <w:r>
        <w:t xml:space="preserve">The city has faced significant economic shifts, providing rich ground for investigative journalism.</w:t>
      </w:r>
    </w:p>
    <w:p>
      <w:pPr>
        <w:numPr>
          <w:ilvl w:val="0"/>
          <w:numId w:val="1002"/>
        </w:numPr>
        <w:pStyle w:val="Compact"/>
      </w:pPr>
      <w:r>
        <w:rPr>
          <w:bCs/>
          <w:b/>
        </w:rPr>
        <w:t xml:space="preserve">Polarization:</w:t>
      </w:r>
      <w:r>
        <w:t xml:space="preserve"> </w:t>
      </w:r>
      <w:r>
        <w:t xml:space="preserve">Like many American cities, Chicago reflects the national divide regarding political discourse and media consumption.</w:t>
      </w:r>
    </w:p>
    <w:bookmarkEnd w:id="26"/>
    <w:bookmarkStart w:id="27" w:name="Xb0ff4186d78f9f110f08e7dece65a20120f2a87"/>
    <w:p>
      <w:pPr>
        <w:pStyle w:val="Heading2"/>
      </w:pPr>
      <w:r>
        <w:t xml:space="preserve">7. Conclusion and Implications for the United States</w:t>
      </w:r>
    </w:p>
    <w:p>
      <w:pPr>
        <w:pStyle w:val="FirstParagraph"/>
      </w:pPr>
      <w:r>
        <w:t xml:space="preserve">The findings of this presentation suggest that the survival of journalism depends on a return to community-centric reporting, even in a globalized digital world.</w:t>
      </w:r>
    </w:p>
    <w:p>
      <w:pPr>
        <w:pStyle w:val="BodyText"/>
      </w:pPr>
      <w:r>
        <w:rPr>
          <w:bCs/>
          <w:b/>
        </w:rPr>
        <w:t xml:space="preserve">The Chicago Context:</w:t>
      </w:r>
      <w:r>
        <w:br/>
      </w:r>
      <w:r>
        <w:t xml:space="preserve">In Chicago and across the United States, journalists are uniquely positioned to bridge the gap between disparate communities. By leveraging digital tools not just for speed, but for transparency (such as open-source reporting and live-updating documents), journalists can rebuild the social contract with their audiences.</w:t>
      </w:r>
    </w:p>
    <w:p>
      <w:pPr>
        <w:pStyle w:val="BodyText"/>
      </w:pPr>
      <w:r>
        <w:rPr>
          <w:bCs/>
          <w:b/>
        </w:rPr>
        <w:t xml:space="preserve">Actionable Takeaways:</w:t>
      </w:r>
    </w:p>
    <w:p>
      <w:pPr>
        <w:numPr>
          <w:ilvl w:val="0"/>
          <w:numId w:val="1003"/>
        </w:numPr>
        <w:pStyle w:val="Compact"/>
      </w:pPr>
      <w:r>
        <w:rPr>
          <w:iCs/>
          <w:i/>
        </w:rPr>
        <w:t xml:space="preserve">Solution-Oriented Reporting:</w:t>
      </w:r>
      <w:r>
        <w:t xml:space="preserve"> </w:t>
      </w:r>
      <w:r>
        <w:t xml:space="preserve">Journalists should focus on solutions alongside problems to combat "news fatigue."</w:t>
      </w:r>
    </w:p>
    <w:p>
      <w:pPr>
        <w:numPr>
          <w:ilvl w:val="0"/>
          <w:numId w:val="1003"/>
        </w:numPr>
        <w:pStyle w:val="Compact"/>
      </w:pPr>
      <w:r>
        <w:rPr>
          <w:iCs/>
          <w:i/>
        </w:rPr>
        <w:t xml:space="preserve">Digital Literacy Partnerships:</w:t>
      </w:r>
      <w:r>
        <w:t xml:space="preserve"> </w:t>
      </w:r>
      <w:r>
        <w:t xml:space="preserve">Newsrooms should partner with local schools and libraries in cities like Chicago to teach media literacy, establishing the newsroom as a community resource rather than just an information vendor.</w:t>
      </w:r>
    </w:p>
    <w:p>
      <w:pPr>
        <w:numPr>
          <w:ilvl w:val="0"/>
          <w:numId w:val="1003"/>
        </w:numPr>
        <w:pStyle w:val="Compact"/>
      </w:pPr>
      <w:r>
        <w:rPr>
          <w:iCs/>
          <w:i/>
        </w:rPr>
        <w:t xml:space="preserve">Transparency Protocols:</w:t>
      </w:r>
      <w:r>
        <w:t xml:space="preserve"> </w:t>
      </w:r>
      <w:r>
        <w:t xml:space="preserve">Adopting public "correction policies" where errors are highlighted prominently can build long-term credibility.</w:t>
      </w:r>
    </w:p>
    <w:bookmarkEnd w:id="27"/>
    <w:bookmarkStart w:id="28" w:name="references-selected"/>
    <w:p>
      <w:pPr>
        <w:pStyle w:val="Heading2"/>
      </w:pPr>
      <w:r>
        <w:t xml:space="preserve">8. References (Selected)</w:t>
      </w:r>
    </w:p>
    <w:p>
      <w:pPr>
        <w:pStyle w:val="FirstParagraph"/>
      </w:pPr>
      <w:r>
        <w:t xml:space="preserve">- Pew Research Center. (2023). *News Confidence in the United States*.</w:t>
      </w:r>
      <w:r>
        <w:br/>
      </w:r>
      <w:r>
        <w:t xml:space="preserve">- Nieman Lab. (2024). *The Future of Local News in Chicago and Beyond*.</w:t>
      </w:r>
      <w:r>
        <w:br/>
      </w:r>
      <w:r>
        <w:t xml:space="preserve">- Kovach, B., &amp; Rosenstiel, T. (Year).</w:t>
      </w:r>
      <w:r>
        <w:t xml:space="preserve"> </w:t>
      </w:r>
      <w:r>
        <w:rPr>
          <w:iCs/>
          <w:i/>
        </w:rPr>
        <w:t xml:space="preserve">The Elements of Journalism</w:t>
      </w:r>
      <w:r>
        <w:t xml:space="preserve">.</w:t>
      </w:r>
    </w:p>
    <w:bookmarkEnd w:id="28"/>
    <w:p>
      <w:pPr>
        <w:pStyle w:val="BodyText"/>
      </w:pPr>
      <w:r>
        <w:rPr>
          <w:bCs/>
          <w:b/>
        </w:rPr>
        <w:t xml:space="preserve">Contact Information:</w:t>
      </w:r>
      <w:r>
        <w:br/>
      </w:r>
      <w:r>
        <w:t xml:space="preserve">[Your Name/Researcher] | Department of Communications</w:t>
      </w:r>
      <w:r>
        <w:br/>
      </w:r>
      <w:r>
        <w:t xml:space="preserve">University or Institution Name | Email Address</w:t>
      </w:r>
      <w:r>
        <w:br/>
      </w:r>
      <w:r>
        <w:br/>
      </w:r>
      <w:r>
        <w:rPr>
          <w:iCs/>
          <w:i/>
        </w:rPr>
        <w:t xml:space="preserve">This document is prepared for the academic dissemination in the United States, specifically tailored to contexts within Chicago and broader American media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Journalist in Modern Society</dc:title>
  <dc:creator/>
  <dc:language>en</dc:language>
  <cp:keywords/>
  <dcterms:created xsi:type="dcterms:W3CDTF">2026-07-29T15:09:58Z</dcterms:created>
  <dcterms:modified xsi:type="dcterms:W3CDTF">2026-07-29T15:09:58Z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