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Bangladesh:</w:t>
      </w:r>
      <w:r>
        <w:t xml:space="preserve"> </w:t>
      </w:r>
      <w:r>
        <w:t xml:space="preserve">A</w:t>
      </w:r>
      <w:r>
        <w:t xml:space="preserve"> </w:t>
      </w:r>
      <w:r>
        <w:t xml:space="preserve">Post-Presentation</w:t>
      </w:r>
      <w:r>
        <w:t xml:space="preserve"> </w:t>
      </w:r>
      <w:r>
        <w:t xml:space="preserve">Summary</w:t>
      </w:r>
    </w:p>
    <w:bookmarkStart w:id="20" w:name="X5001867f047631362cbfbf86ab0da3cee20757a"/>
    <w:p>
      <w:pPr>
        <w:pStyle w:val="Heading1"/>
      </w:pPr>
      <w:r>
        <w:t xml:space="preserve">The Role and Evolution of the Judiciary in Bangladesh: A Comprehensive Analysis</w:t>
      </w:r>
    </w:p>
    <w:p>
      <w:pPr>
        <w:pStyle w:val="FirstParagraph"/>
      </w:pPr>
      <w:r>
        <w:rPr>
          <w:bCs/>
          <w:b/>
        </w:rPr>
        <w:t xml:space="preserve">Presentation Topic:</w:t>
      </w:r>
      <w:r>
        <w:t xml:space="preserve"> </w:t>
      </w:r>
      <w:r>
        <w:t xml:space="preserve">Judicial Independence, Case Backlog, and Constitutional Integrity</w:t>
      </w:r>
      <w:r>
        <w:br/>
      </w:r>
      <w:r>
        <w:rPr>
          <w:bCs/>
          <w:b/>
        </w:rPr>
        <w:t xml:space="preserve">Focal Location:</w:t>
      </w:r>
      <w:r>
        <w:t xml:space="preserve"> </w:t>
      </w:r>
      <w:r>
        <w:t xml:space="preserve">Dhaka, Bangladesh</w:t>
      </w:r>
      <w:r>
        <w:br/>
      </w:r>
      <w:r>
        <w:rPr>
          <w:iCs/>
          <w:i/>
        </w:rPr>
        <w:t xml:space="preserve">This document serves as an expanded academic summary of the poster presentation regarding the judiciary.</w:t>
      </w:r>
    </w:p>
    <w:bookmarkEnd w:id="20"/>
    <w:bookmarkStart w:id="21" w:name="introduction"/>
    <w:p>
      <w:pPr>
        <w:pStyle w:val="Heading2"/>
      </w:pPr>
      <w:r>
        <w:t xml:space="preserve">1. Introduction</w:t>
      </w:r>
    </w:p>
    <w:p>
      <w:pPr>
        <w:pStyle w:val="FirstParagraph"/>
      </w:pPr>
      <w:r>
        <w:t xml:space="preserve">The judiciary is often referred to as the guardian of the Constitution. In Bangladesh, a developing nation with a complex socio-political history, the role of a Judge is pivotal in maintaining the rule of law and protecting human rights. This document explores the multifaceted nature of judicial power in Dhaka, examining historical precedents, contemporary challenges, and future prospects for legal reform.</w:t>
      </w:r>
    </w:p>
    <w:p>
      <w:pPr>
        <w:pStyle w:val="BodyText"/>
      </w:pPr>
      <w:r>
        <w:t xml:space="preserve">Dhaka is not just a geographical location but a hub for all high-level legal proceedings in Bangladesh. The Supreme Court of Bangladesh, comprising the Appellate Division and the High Court Division, is seated in Dhaka. Consequently, any discourse on judicial efficacy must center its analysis on this metropolitan area.</w:t>
      </w:r>
    </w:p>
    <w:bookmarkEnd w:id="21"/>
    <w:bookmarkStart w:id="25" w:name="historical-context"/>
    <w:bookmarkStart w:id="24" w:name="historical-context-of-the-judiciary"/>
    <w:p>
      <w:pPr>
        <w:pStyle w:val="Heading2"/>
      </w:pPr>
      <w:r>
        <w:t xml:space="preserve">2. Historical Context of the Judiciary</w:t>
      </w:r>
    </w:p>
    <w:p>
      <w:pPr>
        <w:pStyle w:val="FirstParagraph"/>
      </w:pPr>
      <w:r>
        <w:t xml:space="preserve">To understand the present state of a Judge in Bangladesh, one must look at its evolution. Initially modeled after the British colonial legal system, the Bangladeshi judiciary underwent significant transformation following independence in 1971. The Constitution adopted in 1972 laid down provisions for judicial independence and separation of powers.</w:t>
      </w:r>
    </w:p>
    <w:bookmarkStart w:id="22" w:name="Xe5d933569f969513f4694fa2775dbbe818b7512"/>
    <w:p>
      <w:pPr>
        <w:pStyle w:val="Heading3"/>
      </w:pPr>
      <w:r>
        <w:t xml:space="preserve">The Separation of Judiciary from the Executive</w:t>
      </w:r>
    </w:p>
    <w:p>
      <w:pPr>
        <w:pStyle w:val="FirstParagraph"/>
      </w:pPr>
      <w:r>
        <w:t xml:space="preserve">A landmark event in this history was the issuance of High Court Circular No. 4 in 1996, which led to the formal separation of subordinate judiciary from the executive branch. This decision empowered judges at lower levels, ensuring that they were no longer subordinate to administrative officers such as District Magistrates.</w:t>
      </w:r>
    </w:p>
    <w:bookmarkEnd w:id="22"/>
    <w:bookmarkStart w:id="23" w:name="key-legal-milestones"/>
    <w:p>
      <w:pPr>
        <w:pStyle w:val="Heading3"/>
      </w:pPr>
      <w:r>
        <w:t xml:space="preserve">Key Legal Milestones</w:t>
      </w:r>
    </w:p>
    <w:p>
      <w:pPr>
        <w:numPr>
          <w:ilvl w:val="0"/>
          <w:numId w:val="1001"/>
        </w:numPr>
        <w:pStyle w:val="Compact"/>
      </w:pPr>
      <w:r>
        <w:rPr>
          <w:bCs/>
          <w:b/>
        </w:rPr>
        <w:t xml:space="preserve">The Basic Principles Doctrine (1975):</w:t>
      </w:r>
      <w:r>
        <w:t xml:space="preserve"> </w:t>
      </w:r>
      <w:r>
        <w:t xml:space="preserve">Although controversial, it emphasized the unalterable features of the Constitution.</w:t>
      </w:r>
    </w:p>
    <w:p>
      <w:pPr>
        <w:numPr>
          <w:ilvl w:val="0"/>
          <w:numId w:val="1001"/>
        </w:numPr>
        <w:pStyle w:val="Compact"/>
      </w:pPr>
      <w:r>
        <w:rPr>
          <w:bCs/>
          <w:b/>
        </w:rPr>
        <w:t xml:space="preserve">The Eighth Amendment Case (1989):</w:t>
      </w:r>
      <w:r>
        <w:t xml:space="preserve"> </w:t>
      </w:r>
      <w:r>
        <w:t xml:space="preserve">Reaffirmed judicial review powers.</w:t>
      </w:r>
    </w:p>
    <w:p>
      <w:pPr>
        <w:numPr>
          <w:ilvl w:val="0"/>
          <w:numId w:val="1001"/>
        </w:numPr>
        <w:pStyle w:val="Compact"/>
      </w:pPr>
      <w:r>
        <w:rPr>
          <w:bCs/>
          <w:b/>
        </w:rPr>
        <w:t xml:space="preserve">The Ninth Amendment Case (2010):</w:t>
      </w:r>
      <w:r>
        <w:t xml:space="preserve"> </w:t>
      </w:r>
      <w:r>
        <w:t xml:space="preserve">Restored the separation of judiciary, solidifying the structural integrity of courts in Dhaka.</w:t>
      </w:r>
    </w:p>
    <w:bookmarkEnd w:id="23"/>
    <w:bookmarkEnd w:id="24"/>
    <w:bookmarkEnd w:id="25"/>
    <w:bookmarkStart w:id="30" w:name="challenges"/>
    <w:bookmarkStart w:id="29" w:name="contemporary-challenges"/>
    <w:p>
      <w:pPr>
        <w:pStyle w:val="Heading2"/>
      </w:pPr>
      <w:r>
        <w:t xml:space="preserve">3. Contemporary Challenges</w:t>
      </w:r>
    </w:p>
    <w:bookmarkStart w:id="26" w:name="a.-case-backlog-and-delay"/>
    <w:p>
      <w:pPr>
        <w:pStyle w:val="Heading3"/>
      </w:pPr>
      <w:r>
        <w:t xml:space="preserve">A. Case Backlog and Delay</w:t>
      </w:r>
    </w:p>
    <w:p>
      <w:pPr>
        <w:pStyle w:val="FirstParagraph"/>
      </w:pPr>
      <w:r>
        <w:t xml:space="preserve">The most pressing issue facing any Judge today in Bangladesh is the staggering backlog of cases. In Dhaka alone, there are hundreds of thousands of pending cases across various courts, including the High Court Division. This backlog leads to "delayed justice," which many legal scholars argue is tantamount to denied justice.</w:t>
      </w:r>
    </w:p>
    <w:p>
      <w:pPr>
        <w:pStyle w:val="BodyText"/>
      </w:pPr>
      <w:r>
        <w:t xml:space="preserve">The complexity arises from procedural technicalities, inadequate infrastructure in older courts like the Old Sadr Court in Dhaka, and a shortage of judicial officers relative to population size. It is estimated that resolving all current backlogs would take decades if no reforms are implemented.</w:t>
      </w:r>
    </w:p>
    <w:bookmarkEnd w:id="26"/>
    <w:bookmarkStart w:id="27" w:name="b.-political-interference"/>
    <w:p>
      <w:pPr>
        <w:pStyle w:val="Heading3"/>
      </w:pPr>
      <w:r>
        <w:t xml:space="preserve">B. Political Interference</w:t>
      </w:r>
    </w:p>
    <w:p>
      <w:pPr>
        <w:pStyle w:val="FirstParagraph"/>
      </w:pPr>
      <w:r>
        <w:t xml:space="preserve">Another significant challenge is perceived political influence over the appointment and transfer of Judges. While the Constitution mandates an independent judiciary, real-world applications sometimes suggest otherwise. The collegium system or judicial committees responsible for appointments must operate transparently to maintain public trust in Dhaka.</w:t>
      </w:r>
    </w:p>
    <w:bookmarkEnd w:id="27"/>
    <w:bookmarkStart w:id="28" w:name="c.-accessibility-and-awareness"/>
    <w:p>
      <w:pPr>
        <w:pStyle w:val="Heading3"/>
      </w:pPr>
      <w:r>
        <w:t xml:space="preserve">C. Accessibility and Awareness</w:t>
      </w:r>
    </w:p>
    <w:p>
      <w:pPr>
        <w:pStyle w:val="FirstParagraph"/>
      </w:pPr>
      <w:r>
        <w:t xml:space="preserve">In rural areas surrounding Dhaka and further into the country, access to justice is limited by cost, distance, and lack of legal literacy. A Judge’s decision often takes years to reach the grassroots level due to administrative bottlenecks.</w:t>
      </w:r>
    </w:p>
    <w:bookmarkEnd w:id="28"/>
    <w:bookmarkEnd w:id="29"/>
    <w:bookmarkEnd w:id="30"/>
    <w:bookmarkStart w:id="34" w:name="digital-revolution"/>
    <w:bookmarkStart w:id="33" w:name="the-digital-revolution-in-justice"/>
    <w:p>
      <w:pPr>
        <w:pStyle w:val="Heading2"/>
      </w:pPr>
      <w:r>
        <w:t xml:space="preserve">4. The Digital Revolution in Justice</w:t>
      </w:r>
    </w:p>
    <w:p>
      <w:pPr>
        <w:pStyle w:val="FirstParagraph"/>
      </w:pPr>
      <w:r>
        <w:t xml:space="preserve">In recent years, Bangladesh has embarked on an ambitious digital transformation agenda aimed at modernizing the judiciary. This initiative is particularly visible in Dhaka, where advanced technologies are being integrated into court operations.</w:t>
      </w:r>
    </w:p>
    <w:bookmarkStart w:id="31" w:name="e-courts-project"/>
    <w:p>
      <w:pPr>
        <w:pStyle w:val="Heading3"/>
      </w:pPr>
      <w:r>
        <w:t xml:space="preserve">E-Courts Project</w:t>
      </w:r>
    </w:p>
    <w:p>
      <w:pPr>
        <w:pStyle w:val="FirstParagraph"/>
      </w:pPr>
      <w:r>
        <w:t xml:space="preserve">The government’s "Digital Bangladesh" vision has extended to the legal sector through the e-court project. Key features include:</w:t>
      </w:r>
    </w:p>
    <w:p>
      <w:pPr>
        <w:numPr>
          <w:ilvl w:val="0"/>
          <w:numId w:val="1002"/>
        </w:numPr>
        <w:pStyle w:val="Compact"/>
      </w:pPr>
      <w:r>
        <w:rPr>
          <w:bCs/>
          <w:b/>
        </w:rPr>
        <w:t xml:space="preserve">Digital Case Tracking:</w:t>
      </w:r>
      <w:r>
        <w:t xml:space="preserve"> </w:t>
      </w:r>
      <w:r>
        <w:t xml:space="preserve">Citizens can track their case status online, reducing corruption and delays.</w:t>
      </w:r>
    </w:p>
    <w:p>
      <w:pPr>
        <w:numPr>
          <w:ilvl w:val="0"/>
          <w:numId w:val="1002"/>
        </w:numPr>
        <w:pStyle w:val="Compact"/>
      </w:pPr>
      <w:r>
        <w:rPr>
          <w:bCs/>
          <w:b/>
        </w:rPr>
        <w:t xml:space="preserve">Vide Conferencing Facilities:</w:t>
      </w:r>
      <w:r>
        <w:t xml:space="preserve"> </w:t>
      </w:r>
      <w:r>
        <w:t xml:space="preserve">Allowing witnesses and lawyers to appear remotely, saving time and resources.</w:t>
      </w:r>
    </w:p>
    <w:p>
      <w:pPr>
        <w:numPr>
          <w:ilvl w:val="0"/>
          <w:numId w:val="1002"/>
        </w:numPr>
        <w:pStyle w:val="Compact"/>
      </w:pPr>
      <w:r>
        <w:rPr>
          <w:bCs/>
          <w:b/>
        </w:rPr>
        <w:t xml:space="preserve">Digital Documentation:</w:t>
      </w:r>
      <w:r>
        <w:t xml:space="preserve"> </w:t>
      </w:r>
      <w:r>
        <w:t xml:space="preserve">Moving away from paper-based files to electronic records for faster retrieval by Judges.</w:t>
      </w:r>
    </w:p>
    <w:bookmarkEnd w:id="31"/>
    <w:bookmarkStart w:id="32" w:name="judicial-activism"/>
    <w:p>
      <w:pPr>
        <w:pStyle w:val="Heading3"/>
      </w:pPr>
      <w:r>
        <w:t xml:space="preserve">Judicial Activism</w:t>
      </w:r>
    </w:p>
    <w:p>
      <w:pPr>
        <w:pStyle w:val="FirstParagraph"/>
      </w:pPr>
      <w:r>
        <w:t xml:space="preserve">Bangladesh’s judiciary is also known for its progressive Public Interest Litigation (PIL) mechanism. Judges in Dhaka have played active roles in environmental protection, labor rights, and anti-corruption measures. For instance, the Supreme Court has issued numerous orders regarding river preservation and urban planning violations.</w:t>
      </w:r>
    </w:p>
    <w:bookmarkEnd w:id="32"/>
    <w:bookmarkEnd w:id="33"/>
    <w:bookmarkEnd w:id="34"/>
    <w:bookmarkStart w:id="36" w:name="recommendations"/>
    <w:bookmarkStart w:id="35" w:name="recommendations-for-reform"/>
    <w:p>
      <w:pPr>
        <w:pStyle w:val="Heading2"/>
      </w:pPr>
      <w:r>
        <w:t xml:space="preserve">5. Recommendations for Reform</w:t>
      </w:r>
    </w:p>
    <w:p>
      <w:pPr>
        <w:numPr>
          <w:ilvl w:val="0"/>
          <w:numId w:val="1003"/>
        </w:numPr>
        <w:pStyle w:val="Compact"/>
      </w:pPr>
      <w:r>
        <w:rPr>
          <w:bCs/>
          <w:b/>
        </w:rPr>
        <w:t xml:space="preserve">Increase Judicial Capacity:</w:t>
      </w:r>
      <w:r>
        <w:t xml:space="preserve"> </w:t>
      </w:r>
      <w:r>
        <w:t xml:space="preserve">There needs to be a substantial increase in the number of Judges and court rooms, especially in high-density areas like Dhaka.</w:t>
      </w:r>
    </w:p>
    <w:p>
      <w:pPr>
        <w:numPr>
          <w:ilvl w:val="0"/>
          <w:numId w:val="1003"/>
        </w:numPr>
        <w:pStyle w:val="Compact"/>
      </w:pPr>
      <w:r>
        <w:rPr>
          <w:bCs/>
          <w:b/>
        </w:rPr>
        <w:t xml:space="preserve">Rapid Disposal Mechanism:</w:t>
      </w:r>
      <w:r>
        <w:t xml:space="preserve"> </w:t>
      </w:r>
      <w:r>
        <w:t xml:space="preserve">Implementing alternative dispute resolution (ADR) methods such as mediation and arbitration can significantly reduce the burden on formal courts.</w:t>
      </w:r>
    </w:p>
    <w:p>
      <w:pPr>
        <w:numPr>
          <w:ilvl w:val="0"/>
          <w:numId w:val="1003"/>
        </w:numPr>
        <w:pStyle w:val="Compact"/>
      </w:pPr>
      <w:r>
        <w:rPr>
          <w:bCs/>
          <w:b/>
        </w:rPr>
        <w:t xml:space="preserve">Continuous Training:</w:t>
      </w:r>
      <w:r>
        <w:t xml:space="preserve"> </w:t>
      </w:r>
      <w:r>
        <w:t xml:space="preserve">Regular professional development for Judges should focus on modern legal trends, technology usage, and ethics.</w:t>
      </w:r>
    </w:p>
    <w:p>
      <w:pPr>
        <w:numPr>
          <w:ilvl w:val="0"/>
          <w:numId w:val="1003"/>
        </w:numPr>
        <w:pStyle w:val="Compact"/>
      </w:pPr>
      <w:r>
        <w:rPr>
          <w:bCs/>
          <w:b/>
        </w:rPr>
        <w:t xml:space="preserve">Citizen Engagement:</w:t>
      </w:r>
      <w:r>
        <w:t xml:space="preserve"> </w:t>
      </w:r>
      <w:r>
        <w:t xml:space="preserve">Enhancing public awareness about their legal rights through community outreach programs led by the judiciary.</w:t>
      </w:r>
    </w:p>
    <w:bookmarkEnd w:id="35"/>
    <w:bookmarkEnd w:id="36"/>
    <w:bookmarkStart w:id="37" w:name="conclusion"/>
    <w:p>
      <w:pPr>
        <w:pStyle w:val="Heading2"/>
      </w:pPr>
      <w:r>
        <w:t xml:space="preserve">6. Conclusion</w:t>
      </w:r>
    </w:p>
    <w:p>
      <w:pPr>
        <w:pStyle w:val="FirstParagraph"/>
      </w:pPr>
      <w:r>
        <w:t xml:space="preserve">The judiciary in Bangladesh, centered in Dhaka, stands at a crossroads. While historical achievements have laid a strong foundation for constitutional governance, contemporary challenges such as backlog and political interference remain significant barriers to optimal justice delivery.</w:t>
      </w:r>
    </w:p>
    <w:p>
      <w:pPr>
        <w:pStyle w:val="BodyText"/>
      </w:pPr>
      <w:r>
        <w:t xml:space="preserve">A Judge is not merely an arbiter of disputes but a steward of societal values. As Bangladesh continues to develop economically and socially, the judiciary must evolve alongside it. The integration of technology, coupled with ethical rigor and administrative efficiency, will determine whether the promise of equal access to justice becomes a reality for every citizen.</w:t>
      </w:r>
    </w:p>
    <w:p>
      <w:pPr>
        <w:pStyle w:val="BodyText"/>
      </w:pPr>
      <w:r>
        <w:t xml:space="preserve">In summary, strengthening the role of a Judge in Dhaka requires holistic reforms involving legislative amendments, infrastructural upgrades, and cultural shifts towards respecting judicial authority. Only then can Bangladesh achieve its goal of becoming a fully developed nation governed by the rule of law.</w:t>
      </w:r>
    </w:p>
    <w:bookmarkEnd w:id="37"/>
    <w:p>
      <w:pPr>
        <w:pStyle w:val="BodyText"/>
      </w:pPr>
      <w:r>
        <w:rPr>
          <w:iCs/>
          <w:i/>
        </w:rPr>
        <w:t xml:space="preserve">Note: This document is an academic expansion of a poster presentation prepared for stakeholders in Dhaka,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Judiciary in Bangladesh: A Post-Presentation Summary</dc:title>
  <dc:creator/>
  <dc:language>en</dc:language>
  <cp:keywords/>
  <dcterms:created xsi:type="dcterms:W3CDTF">2026-07-30T00:29:11Z</dcterms:created>
  <dcterms:modified xsi:type="dcterms:W3CDTF">2026-07-30T00:29:11Z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