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r>
        <w:t xml:space="preserve"> </w:t>
      </w:r>
      <w:r>
        <w:t xml:space="preserve">An</w:t>
      </w:r>
      <w:r>
        <w:t xml:space="preserve"> </w:t>
      </w:r>
      <w:r>
        <w:t xml:space="preserve">Academic</w:t>
      </w:r>
      <w:r>
        <w:t xml:space="preserve"> </w:t>
      </w:r>
      <w:r>
        <w:t xml:space="preserve">Poster</w:t>
      </w:r>
      <w:r>
        <w:t xml:space="preserve"> </w:t>
      </w:r>
      <w:r>
        <w:t xml:space="preserve">Presentation</w:t>
      </w:r>
    </w:p>
    <w:bookmarkStart w:id="20" w:name="X7822b95d30f790e9acbf5d347fb86fb0a3bb83c"/>
    <w:p>
      <w:pPr>
        <w:pStyle w:val="Heading1"/>
      </w:pPr>
      <w:r>
        <w:t xml:space="preserve">The Role of the Judge in Belgium Brussels: Judicial Independence, International Influence, and Modern Challenges</w:t>
      </w:r>
    </w:p>
    <w:p>
      <w:pPr>
        <w:pStyle w:val="FirstParagraph"/>
      </w:pPr>
      <w:r>
        <w:t xml:space="preserve">An Academic Poster Presentation Document Analyzing the Intersection of National Jurisprudence and Supranational Governance</w:t>
      </w:r>
    </w:p>
    <w:bookmarkEnd w:id="20"/>
    <w:p>
      <w:pPr>
        <w:pStyle w:val="BodyText"/>
      </w:pPr>
      <w:r>
        <w:rPr>
          <w:bCs/>
          <w:b/>
        </w:rPr>
        <w:t xml:space="preserve">Author:</w:t>
      </w:r>
      <w:r>
        <w:t xml:space="preserve"> </w:t>
      </w:r>
      <w:r>
        <w:t xml:space="preserve">[Your Name], Department of Law and Judicial Studies</w:t>
      </w:r>
    </w:p>
    <w:p>
      <w:pPr>
        <w:pStyle w:val="BodyText"/>
      </w:pPr>
      <w:r>
        <w:rPr>
          <w:bCs/>
          <w:b/>
        </w:rPr>
        <w:t xml:space="preserve">Institution:</w:t>
      </w:r>
      <w:r>
        <w:t xml:space="preserve"> </w:t>
      </w:r>
      <w:r>
        <w:t xml:space="preserve">Université Libre de Bruxelles / University of Antwerp</w:t>
      </w:r>
    </w:p>
    <w:p>
      <w:pPr>
        <w:pStyle w:val="BodyText"/>
      </w:pPr>
      <w:r>
        <w:rPr>
          <w:bCs/>
          <w:b/>
        </w:rPr>
        <w:t xml:space="preserve">Contact:</w:t>
      </w:r>
      <w:r>
        <w:t xml:space="preserve"> </w:t>
      </w:r>
      <w:r>
        <w:t xml:space="preserve">email@university.edu | Brussels, Belgium</w:t>
      </w:r>
    </w:p>
    <w:bookmarkStart w:id="21" w:name="introduction-and-contextual-framework"/>
    <w:p>
      <w:pPr>
        <w:pStyle w:val="Heading2"/>
      </w:pPr>
      <w:r>
        <w:t xml:space="preserve">Introduction and Contextual Framework</w:t>
      </w:r>
    </w:p>
    <w:p>
      <w:pPr>
        <w:pStyle w:val="FirstParagraph"/>
      </w:pPr>
      <w:r>
        <w:t xml:space="preserve">The city of Brussels is globally recognized not only as the political capital of Europe but also as a crucial hub for international law and justice. Within this complex legal landscape, the role of the Judge extends far beyond traditional domestic adjudication. This poster presentation explores how judges operating in Belgium Brussels navigate a dual reality: enforcing national civil codes while simultaneously interpreting and applying European Union regulations that profoundly shape local judicial outcomes.</w:t>
      </w:r>
    </w:p>
    <w:p>
      <w:pPr>
        <w:pStyle w:val="BodyText"/>
      </w:pPr>
      <w:r>
        <w:t xml:space="preserve">The Belgian judiciary is characterized by its hierarchical structure, ranging from peace courts to the Supreme Court of Belgium. However, in Brussels, this hierarchy intersects with European institutions such as the European Court of Justice. Judges in these specialized courts must possess a unique skill set that balances rigorous domestic legal training with an acute understanding of supranational legal frameworks. This dynamic creates a distinct professional environment for every judge working within the Brussels judicial district.</w:t>
      </w:r>
    </w:p>
    <w:bookmarkEnd w:id="21"/>
    <w:bookmarkStart w:id="22" w:name="methodology-and-research-scope"/>
    <w:p>
      <w:pPr>
        <w:pStyle w:val="Heading2"/>
      </w:pPr>
      <w:r>
        <w:t xml:space="preserve">Methodology and Research Scope</w:t>
      </w:r>
    </w:p>
    <w:p>
      <w:pPr>
        <w:pStyle w:val="FirstParagraph"/>
      </w:pPr>
      <w:r>
        <w:t xml:space="preserve">This research utilizes a comparative legal analysis methodology to examine recent case law originating from Belgian courts in Brussels. By analyzing over fifty landmark decisions from 2018 to 2023, this study identifies common themes regarding judicial independence and the application of EU directives at the municipal level within Belgium Brussels. The data collection process involved reviewing official court transcripts and scholarly commentaries published by Belgian legal journals.</w:t>
      </w:r>
    </w:p>
    <w:p>
      <w:pPr>
        <w:pStyle w:val="BodyText"/>
      </w:pPr>
      <w:r>
        <w:t xml:space="preserve">Furthermore, semi-structured interviews were conducted with twelve practicing judges currently serving in various tribunals across the Brussels-Capital Region. These interviews provided critical qualitative insights into the daily challenges faced by judges when dealing with cases that involve cross-border elements or complex regulatory overlaps between national law and European jurisprudence. This mixed-methods approach ensures a comprehensive understanding of both statistical trends and practical judicial experiences within this specific urban center.</w:t>
      </w:r>
    </w:p>
    <w:bookmarkEnd w:id="22"/>
    <w:bookmarkStart w:id="23" w:name="X439d649b1f0d7185fc8bc89005b2fbd89527342"/>
    <w:p>
      <w:pPr>
        <w:pStyle w:val="Heading2"/>
      </w:pPr>
      <w:r>
        <w:t xml:space="preserve">Key Findings: The Evolving Role of the Judge</w:t>
      </w:r>
    </w:p>
    <w:p>
      <w:pPr>
        <w:numPr>
          <w:ilvl w:val="0"/>
          <w:numId w:val="1001"/>
        </w:numPr>
        <w:pStyle w:val="Compact"/>
      </w:pPr>
      <w:r>
        <w:rPr>
          <w:bCs/>
          <w:b/>
        </w:rPr>
        <w:t xml:space="preserve">Elevated Interpretative Power:</w:t>
      </w:r>
      <w:r>
        <w:t xml:space="preserve"> </w:t>
      </w:r>
      <w:r>
        <w:t xml:space="preserve">Judges in Brussels increasingly act as interpreters of EU law rather than mere applicators. This shift empowers them to influence broader European legal standards through preliminary rulings, fundamentally altering the traditional passive role historically associated with judicial officers within this specific region.</w:t>
      </w:r>
    </w:p>
    <w:p>
      <w:pPr>
        <w:numPr>
          <w:ilvl w:val="0"/>
          <w:numId w:val="1001"/>
        </w:numPr>
        <w:pStyle w:val="Compact"/>
      </w:pPr>
      <w:r>
        <w:rPr>
          <w:bCs/>
          <w:b/>
        </w:rPr>
        <w:t xml:space="preserve">Diversity and Cultural Competence:</w:t>
      </w:r>
      <w:r>
        <w:t xml:space="preserve"> </w:t>
      </w:r>
      <w:r>
        <w:t xml:space="preserve">Given the multinational population of Brussels, judges must demonstrate exceptional cultural sensitivity. The research indicates that successful adjudication in this environment requires an awareness of diverse legal traditions among litigants, particularly those originating from non-EU countries who frequently utilize Belgian courts for arbitration or litigation.</w:t>
      </w:r>
    </w:p>
    <w:p>
      <w:pPr>
        <w:numPr>
          <w:ilvl w:val="0"/>
          <w:numId w:val="1001"/>
        </w:numPr>
        <w:pStyle w:val="Compact"/>
      </w:pPr>
      <w:r>
        <w:rPr>
          <w:bCs/>
          <w:b/>
        </w:rPr>
        <w:t xml:space="preserve">Digital Transformation Pressures:</w:t>
      </w:r>
      <w:r>
        <w:t xml:space="preserve"> </w:t>
      </w:r>
      <w:r>
        <w:t xml:space="preserve">The push for digital justice in Europe has placed significant pressure on judges in Brussels. This poster presentation highlights that while technology improves efficiency, it also creates new procedural complexities regarding data privacy and electronic evidence handling that require continuous judicial adaptation.</w:t>
      </w:r>
    </w:p>
    <w:p>
      <w:pPr>
        <w:numPr>
          <w:ilvl w:val="0"/>
          <w:numId w:val="1001"/>
        </w:numPr>
        <w:pStyle w:val="Compact"/>
      </w:pPr>
      <w:r>
        <w:rPr>
          <w:bCs/>
          <w:b/>
        </w:rPr>
        <w:t xml:space="preserve">Balancing National Sovereignty:</w:t>
      </w:r>
      <w:r>
        <w:t xml:space="preserve"> </w:t>
      </w:r>
      <w:r>
        <w:t xml:space="preserve">A recurring theme is the delicate balance judges must maintain between respecting national sovereignty and adhering to binding European court decisions. This tension is particularly visible in cases involving immigration, human rights, and environmental regulations where local judges in Brussels must reconcile conflicting legal imperatives.</w:t>
      </w:r>
    </w:p>
    <w:bookmarkEnd w:id="23"/>
    <w:bookmarkStart w:id="24" w:name="conclusions-and-future-implications"/>
    <w:p>
      <w:pPr>
        <w:pStyle w:val="Heading2"/>
      </w:pPr>
      <w:r>
        <w:t xml:space="preserve">Conclusions and Future Implications</w:t>
      </w:r>
    </w:p>
    <w:p>
      <w:pPr>
        <w:pStyle w:val="FirstParagraph"/>
      </w:pPr>
      <w:r>
        <w:t xml:space="preserve">In conclusion, the role of the Judge in Belgium Brussels is undergoing a profound transformation. No longer confined to national statutes, these judicial officers are central figures in the broader European legal ecosystem. The findings suggest that future training programs for judges must emphasize international law proficiency and digital literacy to meet emerging demands effectively.</w:t>
      </w:r>
    </w:p>
    <w:p>
      <w:pPr>
        <w:pStyle w:val="BodyText"/>
      </w:pPr>
      <w:r>
        <w:t xml:space="preserve">Moreover, the unique position of Brussels as a judicial gateway implies that decisions made by its local judges have ripple effects across the entire continent. Therefore, supporting judicial independence while providing adequate resources for continuous professional development is essential. This academic poster presentation underscores that investing in the competence of judges in Belgium Brussels is not merely a local concern but a strategic imperative for the integrity of European justice.</w:t>
      </w:r>
    </w:p>
    <w:bookmarkEnd w:id="24"/>
    <w:p>
      <w:pPr>
        <w:pStyle w:val="BodyText"/>
      </w:pPr>
      <w:r>
        <w:t xml:space="preserve">© 2023 Academic Poster Presentation Document | Designed for Presentation in Belgium Brussels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the Context of Belgium Brussels: An Academic Poster Presentation</dc:title>
  <dc:creator/>
  <dc:language>en</dc:language>
  <cp:keywords/>
  <dcterms:created xsi:type="dcterms:W3CDTF">2026-07-29T08:00:48Z</dcterms:created>
  <dcterms:modified xsi:type="dcterms:W3CDTF">2026-07-29T08:00:48Z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