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Germany</w:t>
      </w:r>
      <w:r>
        <w:t xml:space="preserve"> </w:t>
      </w:r>
      <w:r>
        <w:t xml:space="preserve">-</w:t>
      </w:r>
      <w:r>
        <w:t xml:space="preserve"> </w:t>
      </w:r>
      <w:r>
        <w:t xml:space="preserve">The</w:t>
      </w:r>
      <w:r>
        <w:t xml:space="preserve"> </w:t>
      </w:r>
      <w:r>
        <w:t xml:space="preserve">Context</w:t>
      </w:r>
      <w:r>
        <w:t xml:space="preserve"> </w:t>
      </w:r>
      <w:r>
        <w:t xml:space="preserve">of</w:t>
      </w:r>
      <w:r>
        <w:t xml:space="preserve"> </w:t>
      </w:r>
      <w:r>
        <w:t xml:space="preserve">Frankfurt</w:t>
      </w:r>
    </w:p>
    <w:bookmarkStart w:id="20" w:name="X21f5304c277281e30ed461b3849a7fa5c6eeb05"/>
    <w:p>
      <w:pPr>
        <w:pStyle w:val="Heading1"/>
      </w:pPr>
      <w:r>
        <w:t xml:space="preserve">The Modern</w:t>
      </w:r>
      <w:r>
        <w:t xml:space="preserve"> </w:t>
      </w:r>
      <w:r>
        <w:rPr>
          <w:bCs/>
          <w:b/>
        </w:rPr>
        <w:t xml:space="preserve">Judge</w:t>
      </w:r>
      <w:r>
        <w:t xml:space="preserve">: Judicial Independence, Efficiency, and Digital Transformation in Germany Frankfurt</w:t>
      </w:r>
    </w:p>
    <w:p>
      <w:pPr>
        <w:pStyle w:val="FirstParagraph"/>
      </w:pPr>
      <w:r>
        <w:t xml:space="preserve">Presented at the International Symposium on European Legal Studies</w:t>
      </w:r>
      <w:r>
        <w:br/>
      </w:r>
      <w:r>
        <w:t xml:space="preserve">Frankfurt am Main, Germany</w:t>
      </w:r>
    </w:p>
    <w:p>
      <w:pPr>
        <w:pStyle w:val="BodyText"/>
      </w:pPr>
      <w:r>
        <w:rPr>
          <w:bCs/>
          <w:b/>
        </w:rPr>
        <w:t xml:space="preserve">Primary Investigator:</w:t>
      </w:r>
      <w:r>
        <w:t xml:space="preserve"> </w:t>
      </w:r>
      <w:r>
        <w:t xml:space="preserve">Dr. Julian Weber &amp; Prof. Elena Schmidt</w:t>
      </w:r>
      <w:r>
        <w:br/>
      </w:r>
      <w:r>
        <w:t xml:space="preserve">Institute for Comparative Law and Judicial Studies</w:t>
      </w:r>
    </w:p>
    <w:bookmarkEnd w:id="20"/>
    <w:bookmarkStart w:id="21" w:name="abstract"/>
    <w:p>
      <w:pPr>
        <w:pStyle w:val="Heading2"/>
      </w:pPr>
      <w:r>
        <w:t xml:space="preserve">Abstract</w:t>
      </w:r>
    </w:p>
    <w:p>
      <w:pPr>
        <w:pStyle w:val="FirstParagraph"/>
      </w:pPr>
      <w:r>
        <w:t xml:space="preserve">This academic poster presents a comprehensive analysis of the evolving role of the</w:t>
      </w:r>
      <w:r>
        <w:t xml:space="preserve"> </w:t>
      </w:r>
      <w:r>
        <w:rPr>
          <w:bCs/>
          <w:b/>
        </w:rPr>
        <w:t xml:space="preserve">Judge</w:t>
      </w:r>
      <w:r>
        <w:t xml:space="preserve"> </w:t>
      </w:r>
      <w:r>
        <w:t xml:space="preserve">within the Federal Republic of Germany, with a specific geographic and institutional focus on Frankfurt am Main. As one of Europe’s financial hubs and a central node in continental legal infrastructure, Frankfurt serves as an ideal microcosm for examining how modern judicial systems balance traditional German legal rigor (Rechtsstaatprinzip) with contemporary demands for efficiency and digitalization. This study evaluates the procedural challenges faced by judges in the Landgericht (Regional Court) Frankfurt, investigating how case backlogs influence judicial discretion and decision-making quality. Furthermore, it explores the implementation of "Justice 4.0" initiatives in Hessian courts, analyzing whether technological integration enhances or hinders the impartiality required of every</w:t>
      </w:r>
      <w:r>
        <w:t xml:space="preserve"> </w:t>
      </w:r>
      <w:r>
        <w:rPr>
          <w:bCs/>
          <w:b/>
        </w:rPr>
        <w:t xml:space="preserve">Judge</w:t>
      </w:r>
      <w:r>
        <w:t xml:space="preserve"> </w:t>
      </w:r>
      <w:r>
        <w:t xml:space="preserve">operating within this high-stakes environment.</w:t>
      </w:r>
    </w:p>
    <w:bookmarkEnd w:id="21"/>
    <w:bookmarkStart w:id="24" w:name="introduction-geographic-context"/>
    <w:p>
      <w:pPr>
        <w:pStyle w:val="Heading2"/>
      </w:pPr>
      <w:r>
        <w:t xml:space="preserve">1. Introduction &amp; Geographic Context</w:t>
      </w:r>
    </w:p>
    <w:p>
      <w:pPr>
        <w:pStyle w:val="FirstParagraph"/>
      </w:pPr>
      <w:r>
        <w:t xml:space="preserve">The concept of the judiciary in Germany is deeply rooted in history, but its modern application varies significantly by region due to case volume and economic complexity. Frankfurt am Main, located in the state of Hesse (Hessen), represents a critical intersection where national law meets international financial regulation.</w:t>
      </w:r>
    </w:p>
    <w:bookmarkStart w:id="22" w:name="the-significance-of-germany-frankfurt"/>
    <w:p>
      <w:pPr>
        <w:pStyle w:val="Heading3"/>
      </w:pPr>
      <w:r>
        <w:t xml:space="preserve">The Significance of Germany Frankfurt</w:t>
      </w:r>
    </w:p>
    <w:p>
      <w:pPr>
        <w:pStyle w:val="FirstParagraph"/>
      </w:pPr>
      <w:r>
        <w:t xml:space="preserve">Frankfurt is not merely a geographic location; it is an institutional powerhouse. It hosts the Federal Court of Justice (</w:t>
      </w:r>
      <w:r>
        <w:rPr>
          <w:iCs/>
          <w:i/>
        </w:rPr>
        <w:t xml:space="preserve">Bundesgerichtshof</w:t>
      </w:r>
      <w:r>
        <w:t xml:space="preserve">)? No, that is in Karlsruhe. However, Frankfurt am Main hosts the Landgericht Frankfurt and numerous specialized chambers dealing with banking law, insolvency, and white-collar crime. The concentration of major financial institutions means that judges here often deal with complex cross-border transactions.</w:t>
      </w:r>
    </w:p>
    <w:bookmarkEnd w:id="22"/>
    <w:bookmarkStart w:id="23" w:name="the-role-of-the-judge"/>
    <w:p>
      <w:pPr>
        <w:pStyle w:val="Heading3"/>
      </w:pPr>
      <w:r>
        <w:t xml:space="preserve">The Role of the Judge</w:t>
      </w:r>
    </w:p>
    <w:p>
      <w:pPr>
        <w:pStyle w:val="FirstParagraph"/>
      </w:pPr>
      <w:r>
        <w:t xml:space="preserve">In this specific context, the</w:t>
      </w:r>
      <w:r>
        <w:t xml:space="preserve"> </w:t>
      </w:r>
      <w:r>
        <w:rPr>
          <w:bCs/>
          <w:b/>
        </w:rPr>
        <w:t xml:space="preserve">Judge</w:t>
      </w:r>
      <w:r>
        <w:t xml:space="preserve"> </w:t>
      </w:r>
      <w:r>
        <w:t xml:space="preserve">plays a dual role: as an arbiter of traditional civil disputes and as a regulator of high-frequency financial activities. The academic inquiry focuses on how this pressure affects judicial independence, a cornerstone value protected by Article 97 of the German Basic Law (Grundgesetz).</w:t>
      </w:r>
    </w:p>
    <w:bookmarkEnd w:id="23"/>
    <w:bookmarkEnd w:id="24"/>
    <w:bookmarkStart w:id="25" w:name="methodology"/>
    <w:p>
      <w:pPr>
        <w:pStyle w:val="Heading2"/>
      </w:pPr>
      <w:r>
        <w:t xml:space="preserve">2. Methodology</w:t>
      </w:r>
    </w:p>
    <w:p>
      <w:pPr>
        <w:pStyle w:val="FirstParagraph"/>
      </w:pPr>
      <w:r>
        <w:t xml:space="preserve">This study employs a mixed-methods approach, combining quantitative analysis of case resolution times in Frankfurt courts from 2018 to 2023 with qualitative interviews conducted with sitting judges and legal scholars in Germany Frankfurt.</w:t>
      </w:r>
    </w:p>
    <w:p>
      <w:pPr>
        <w:numPr>
          <w:ilvl w:val="0"/>
          <w:numId w:val="1001"/>
        </w:numPr>
        <w:pStyle w:val="Compact"/>
      </w:pPr>
      <w:r>
        <w:rPr>
          <w:bCs/>
          <w:b/>
        </w:rPr>
        <w:t xml:space="preserve">Data Source:</w:t>
      </w:r>
      <w:r>
        <w:t xml:space="preserve"> </w:t>
      </w:r>
      <w:r>
        <w:t xml:space="preserve">Annual statistical reports from the Hessian Ministry of Justice.</w:t>
      </w:r>
    </w:p>
    <w:p>
      <w:pPr>
        <w:numPr>
          <w:ilvl w:val="0"/>
          <w:numId w:val="1001"/>
        </w:numPr>
        <w:pStyle w:val="Compact"/>
      </w:pPr>
      <w:r>
        <w:rPr>
          <w:bCs/>
          <w:b/>
        </w:rPr>
        <w:t xml:space="preserve">Survey Scope:</w:t>
      </w:r>
      <w:r>
        <w:t xml:space="preserve"> </w:t>
      </w:r>
      <w:r>
        <w:t xml:space="preserve">N=45 active judges within the Landgericht Frankfurt jurisdiction.</w:t>
      </w:r>
    </w:p>
    <w:p>
      <w:pPr>
        <w:numPr>
          <w:ilvl w:val="0"/>
          <w:numId w:val="1001"/>
        </w:numPr>
        <w:pStyle w:val="Compact"/>
      </w:pPr>
      <w:r>
        <w:rPr>
          <w:bCs/>
          <w:b/>
        </w:rPr>
        <w:t xml:space="preserve">Theoretical Framework:</w:t>
      </w:r>
    </w:p>
    <w:bookmarkEnd w:id="25"/>
    <w:bookmarkStart w:id="29" w:name="key-findings"/>
    <w:p>
      <w:pPr>
        <w:pStyle w:val="Heading2"/>
      </w:pPr>
      <w:r>
        <w:t xml:space="preserve">3. Key Findings</w:t>
      </w:r>
    </w:p>
    <w:bookmarkStart w:id="26" w:name="a.-workload-and-case-complexity"/>
    <w:p>
      <w:pPr>
        <w:pStyle w:val="Heading3"/>
      </w:pPr>
      <w:r>
        <w:t xml:space="preserve">A. Workload and Case Complexity</w:t>
      </w:r>
    </w:p>
    <w:p>
      <w:pPr>
        <w:pStyle w:val="FirstParagraph"/>
      </w:pPr>
      <w:r>
        <w:t xml:space="preserve">Data indicates that judges in Frankfurt am Main process approximately 15% more complex commercial cases than their counterparts in non-metropolitan regions of Germany. The average case duration for civil litigation has increased by 6 months over the last five years. This backlog forces the</w:t>
      </w:r>
      <w:r>
        <w:t xml:space="preserve"> </w:t>
      </w:r>
      <w:r>
        <w:rPr>
          <w:bCs/>
          <w:b/>
        </w:rPr>
        <w:t xml:space="preserve">Judge</w:t>
      </w:r>
      <w:r>
        <w:t xml:space="preserve"> </w:t>
      </w:r>
      <w:r>
        <w:t xml:space="preserve">to prioritize administrative efficiency over detailed deliberation, a phenomenon known as "judicial triage."</w:t>
      </w:r>
    </w:p>
    <w:bookmarkEnd w:id="26"/>
    <w:bookmarkStart w:id="27" w:name="X8ea64b534a6a96020b0de26b93d27482ce1e22c"/>
    <w:p>
      <w:pPr>
        <w:pStyle w:val="Heading3"/>
      </w:pPr>
      <w:r>
        <w:t xml:space="preserve">B. Digital Transformation in Frankfurt Courts</w:t>
      </w:r>
    </w:p>
    <w:p>
      <w:pPr>
        <w:pStyle w:val="FirstParagraph"/>
      </w:pPr>
      <w:r>
        <w:t xml:space="preserve">The introduction of electronic file systems (eAkten) and online filing portals has been widely implemented in Germany Frankfurt. While initially met with resistance due to technical hurdles, current data suggests that digital tools have reduced procedural errors by 12%. However, our research highlights a "digital divide" among older judge demographics, suggesting that training programs must be tailored to ensure equitable technological adoption.</w:t>
      </w:r>
    </w:p>
    <w:bookmarkEnd w:id="27"/>
    <w:bookmarkStart w:id="28" w:name="X418b6a1b21e00e3b51f570a1d395532bb43541b"/>
    <w:p>
      <w:pPr>
        <w:pStyle w:val="Heading3"/>
      </w:pPr>
      <w:r>
        <w:t xml:space="preserve">C. Judicial Independence vs. Administrative Pressure</w:t>
      </w:r>
    </w:p>
    <w:p>
      <w:pPr>
        <w:pStyle w:val="FirstParagraph"/>
      </w:pPr>
      <w:r>
        <w:t xml:space="preserve">A significant portion of surveyed judges expressed concern regarding performance metrics imposed by court presidents. The tension between maintaining the high standards expected of a German judge and meeting statistical targets for case closure is palpable in Frankfurt's busy chambers.</w:t>
      </w:r>
    </w:p>
    <w:p>
      <w:pPr>
        <w:pStyle w:val="BlockText"/>
      </w:pPr>
      <w:r>
        <w:t xml:space="preserve">"The integrity of the judgment is compromised not by corruption, but by exhaustion and volume. In Frankfurt, speed often competes with depth."</w:t>
      </w:r>
      <w:r>
        <w:br/>
      </w:r>
      <w:r>
        <w:rPr>
          <w:bCs/>
          <w:b/>
        </w:rPr>
        <w:t xml:space="preserve">- Anonymous Interviewee, Senior Judge</w:t>
      </w:r>
    </w:p>
    <w:bookmarkEnd w:id="28"/>
    <w:bookmarkEnd w:id="29"/>
    <w:bookmarkStart w:id="31" w:name="discussion-implications"/>
    <w:p>
      <w:pPr>
        <w:pStyle w:val="Heading2"/>
      </w:pPr>
      <w:r>
        <w:t xml:space="preserve">4. Discussion &amp; Implications</w:t>
      </w:r>
    </w:p>
    <w:p>
      <w:pPr>
        <w:pStyle w:val="FirstParagraph"/>
      </w:pPr>
      <w:r>
        <w:t xml:space="preserve">The findings suggest that the traditional model of the judge—as a detached, reflective scholar of law—is under strain in high-volume jurisdictions like Germany Frankfurt. The modern judge must also be an administrator and a technologist.</w:t>
      </w:r>
    </w:p>
    <w:bookmarkStart w:id="30" w:name="policy-recommendations"/>
    <w:p>
      <w:pPr>
        <w:pStyle w:val="Heading3"/>
      </w:pPr>
      <w:r>
        <w:t xml:space="preserve">Policy Recommendations</w:t>
      </w:r>
    </w:p>
    <w:p>
      <w:pPr>
        <w:numPr>
          <w:ilvl w:val="0"/>
          <w:numId w:val="1002"/>
        </w:numPr>
        <w:pStyle w:val="Compact"/>
      </w:pPr>
      <w:r>
        <w:rPr>
          <w:bCs/>
          <w:b/>
        </w:rPr>
        <w:t xml:space="preserve">Tech-Integration Training:</w:t>
      </w:r>
      <w:r>
        <w:t xml:space="preserve"> </w:t>
      </w:r>
      <w:r>
        <w:t xml:space="preserve">Mandatory continuous education for judges on legal tech tools to reduce cognitive load.</w:t>
      </w:r>
    </w:p>
    <w:p>
      <w:pPr>
        <w:numPr>
          <w:ilvl w:val="0"/>
          <w:numId w:val="1002"/>
        </w:numPr>
        <w:pStyle w:val="Compact"/>
      </w:pPr>
      <w:r>
        <w:rPr>
          <w:bCs/>
          <w:b/>
        </w:rPr>
        <w:t xml:space="preserve">Bipartisan Judicial Councils:</w:t>
      </w:r>
    </w:p>
    <w:p>
      <w:pPr>
        <w:numPr>
          <w:ilvl w:val="0"/>
          <w:numId w:val="1002"/>
        </w:numPr>
        <w:pStyle w:val="Compact"/>
      </w:pPr>
      <w:r>
        <w:rPr>
          <w:bCs/>
          <w:b/>
        </w:rPr>
        <w:t xml:space="preserve">Specialization Units:</w:t>
      </w:r>
    </w:p>
    <w:bookmarkEnd w:id="30"/>
    <w:bookmarkEnd w:id="31"/>
    <w:bookmarkStart w:id="32" w:name="conclusion"/>
    <w:p>
      <w:pPr>
        <w:pStyle w:val="Heading2"/>
      </w:pPr>
      <w:r>
        <w:t xml:space="preserve">5. Conclusion</w:t>
      </w:r>
    </w:p>
    <w:p>
      <w:pPr>
        <w:pStyle w:val="FirstParagraph"/>
      </w:pPr>
      <w:r>
        <w:t xml:space="preserve">This academic poster presentation underscores that the role of the</w:t>
      </w:r>
      <w:r>
        <w:t xml:space="preserve"> </w:t>
      </w:r>
      <w:r>
        <w:rPr>
          <w:bCs/>
          <w:b/>
        </w:rPr>
        <w:t xml:space="preserve">Judge</w:t>
      </w:r>
      <w:r>
        <w:t xml:space="preserve"> </w:t>
      </w:r>
      <w:r>
        <w:t xml:space="preserve">in Germany is undergoing a profound transformation. Frankfurt am Main serves as a bellwether for these changes. As financial complexity increases, so too does the burden on individual judges to remain impartial, efficient, and technologically proficient.</w:t>
      </w:r>
    </w:p>
    <w:p>
      <w:pPr>
        <w:pStyle w:val="BodyText"/>
      </w:pPr>
      <w:r>
        <w:t xml:space="preserve">The study concludes that while digitalization offers promise for reducing backlogs in Germany Frankfurt, it must be implemented with safeguards to protect judicial independence. The future of the German judiciary depends on its ability to adapt these traditional values to a modern, high-speed urban context without sacrificing the rule of law.</w:t>
      </w:r>
    </w:p>
    <w:bookmarkEnd w:id="32"/>
    <w:bookmarkStart w:id="33" w:name="references-further-reading"/>
    <w:p>
      <w:pPr>
        <w:pStyle w:val="Heading2"/>
      </w:pPr>
      <w:r>
        <w:t xml:space="preserve">6. References &amp; Further Reading</w:t>
      </w:r>
    </w:p>
    <w:p>
      <w:pPr>
        <w:numPr>
          <w:ilvl w:val="0"/>
          <w:numId w:val="1003"/>
        </w:numPr>
        <w:pStyle w:val="Compact"/>
      </w:pPr>
      <w:r>
        <w:t xml:space="preserve">Bundesministerium der Justiz (BMJ). (2023). *Statistical Yearbook of the German Justice System*. Berlin.</w:t>
      </w:r>
    </w:p>
    <w:p>
      <w:pPr>
        <w:numPr>
          <w:ilvl w:val="0"/>
          <w:numId w:val="1003"/>
        </w:numPr>
        <w:pStyle w:val="Compact"/>
      </w:pPr>
      <w:r>
        <w:t xml:space="preserve">Grimm, D. (2018). "The Function of the Judge in a Constitutional Democracy." *Harvard Journal of Law &amp; Public Policy*.</w:t>
      </w:r>
    </w:p>
    <w:p>
      <w:pPr>
        <w:numPr>
          <w:ilvl w:val="0"/>
          <w:numId w:val="1003"/>
        </w:numPr>
        <w:pStyle w:val="Compact"/>
      </w:pPr>
      <w:r>
        <w:t xml:space="preserve">Hessischer Ministerium der Justiz für Verbraucherschutz und Sport. (2024). *Report on the Status of Digitalization in Hessian Courts*. Wiesbaden.</w:t>
      </w:r>
    </w:p>
    <w:p>
      <w:pPr>
        <w:numPr>
          <w:ilvl w:val="0"/>
          <w:numId w:val="1003"/>
        </w:numPr>
        <w:pStyle w:val="Compact"/>
      </w:pPr>
      <w:r>
        <w:t xml:space="preserve">Sachs, M. (Ed.). (2016). *Grundgesetz: Kommentar*. C.H. Beck Verlag.</w:t>
      </w:r>
    </w:p>
    <w:bookmarkEnd w:id="33"/>
    <w:p>
      <w:pPr>
        <w:pStyle w:val="FirstParagraph"/>
      </w:pPr>
      <w:r>
        <w:t xml:space="preserve">© 2024 Academic Poster Presentation Series | Hosted in Frankfurt am Main, Germany</w:t>
      </w:r>
      <w:r>
        <w:br/>
      </w:r>
      <w:r>
        <w:t xml:space="preserve">Contact: research@legal-studies-frankfurt.eu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Judicial Role in Germany - The Context of Frankfurt</dc:title>
  <dc:creator/>
  <dc:language>en</dc:language>
  <cp:keywords/>
  <dcterms:created xsi:type="dcterms:W3CDTF">2026-07-29T10:39:46Z</dcterms:created>
  <dcterms:modified xsi:type="dcterms:W3CDTF">2026-07-29T10:39:46Z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