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Integrity</w:t>
      </w:r>
      <w:r>
        <w:t xml:space="preserve"> </w:t>
      </w:r>
      <w:r>
        <w:t xml:space="preserve">and</w:t>
      </w:r>
      <w:r>
        <w:t xml:space="preserve"> </w:t>
      </w:r>
      <w:r>
        <w:t xml:space="preserve">Modernization</w:t>
      </w:r>
      <w:r>
        <w:t xml:space="preserve"> </w:t>
      </w:r>
      <w:r>
        <w:t xml:space="preserve">in</w:t>
      </w:r>
      <w:r>
        <w:t xml:space="preserve"> </w:t>
      </w:r>
      <w:r>
        <w:t xml:space="preserve">Malaysia:</w:t>
      </w:r>
      <w:r>
        <w:t xml:space="preserve"> </w:t>
      </w:r>
      <w:r>
        <w:t xml:space="preserve">A</w:t>
      </w:r>
      <w:r>
        <w:t xml:space="preserve"> </w:t>
      </w:r>
      <w:r>
        <w:t xml:space="preserve">Kuala</w:t>
      </w:r>
      <w:r>
        <w:t xml:space="preserve"> </w:t>
      </w:r>
      <w:r>
        <w:t xml:space="preserve">Lumpur</w:t>
      </w:r>
      <w:r>
        <w:t xml:space="preserve"> </w:t>
      </w:r>
      <w:r>
        <w:t xml:space="preserve">Perspective</w:t>
      </w:r>
    </w:p>
    <w:bookmarkStart w:id="20" w:name="X971a5963a8385a9e55a72bc97e3a5b5cd333557"/>
    <w:p>
      <w:pPr>
        <w:pStyle w:val="Heading1"/>
      </w:pPr>
      <w:r>
        <w:t xml:space="preserve">Judicial Integrity, Modernization, and the Role of the Judge in Kuala Lumpur</w:t>
      </w:r>
    </w:p>
    <w:p>
      <w:pPr>
        <w:pStyle w:val="FirstParagraph"/>
      </w:pPr>
      <w:r>
        <w:t xml:space="preserve">Bridging Traditional Equity with Digital Justice in Malaysia’s Capital City</w:t>
      </w:r>
    </w:p>
    <w:bookmarkEnd w:id="20"/>
    <w:p>
      <w:pPr>
        <w:pStyle w:val="BodyText"/>
      </w:pPr>
      <w:r>
        <w:rPr>
          <w:iCs/>
          <w:i/>
          <w:bCs/>
          <w:b/>
        </w:rPr>
        <w:t xml:space="preserve">A Comparative Analysis of Judicial Administration and Ethical Standards in Malaysia Kuala Lumpur</w:t>
      </w:r>
      <w:r>
        <w:br/>
      </w:r>
      <w:r>
        <w:t xml:space="preserve">Department of Legal Studies, Faculty of Humanities</w:t>
      </w:r>
      <w:r>
        <w:br/>
      </w:r>
      <w:r>
        <w:t xml:space="preserve">Kuala Lumpur Symposium on Asian Jurisprudence 2024</w:t>
      </w:r>
    </w:p>
    <w:bookmarkStart w:id="21" w:name="introduction-and-background"/>
    <w:p>
      <w:pPr>
        <w:pStyle w:val="Heading2"/>
      </w:pPr>
      <w:r>
        <w:t xml:space="preserve">1. Introduction and Background</w:t>
      </w:r>
    </w:p>
    <w:p>
      <w:pPr>
        <w:pStyle w:val="FirstParagraph"/>
      </w:pPr>
      <w:r>
        <w:t xml:space="preserve">The judiciary serves as the cornerstone of any democratic society, ensuring that the rule of law prevails above political influence and societal pressure. In the context of Malaysia Kuala Lumpur, a bustling metropolis that serves as both the economic hub and administrative center of Malaysia, the role of a Judge transcends mere legal adjudication. The Judge in this specific geographical and cultural locale operates within a complex framework derived from English Common Law, Islamic Law (for personal matters), and customary laws. This presentation explores how modern Judges in Kuala Lumpur are adapting to rapid technological changes while maintaining the integrity required by their prestigious office.</w:t>
      </w:r>
    </w:p>
    <w:p>
      <w:pPr>
        <w:pStyle w:val="BodyText"/>
      </w:pPr>
      <w:r>
        <w:t xml:space="preserve">Kuala Lumpur stands as a critical node in Southeast Asia’s legal ecosystem. As cases involving cross-border finance, digital intellectual property, and international arbitration increase within the city limits, the demand for a Judge who possesses not only deep statutory knowledge but also technological literacy has never been higher. This document outlines the evolving responsibilities of Judges in this vibrant capital.</w:t>
      </w:r>
    </w:p>
    <w:bookmarkEnd w:id="21"/>
    <w:bookmarkStart w:id="22" w:name="Xb5a35ab88ca1254f18f1be69ab0ebf977c69aa1"/>
    <w:p>
      <w:pPr>
        <w:pStyle w:val="Heading2"/>
      </w:pPr>
      <w:r>
        <w:t xml:space="preserve">2. The Role of the Judge: Beyond Adjudication</w:t>
      </w:r>
    </w:p>
    <w:p>
      <w:pPr>
        <w:pStyle w:val="FirstParagraph"/>
      </w:pPr>
      <w:r>
        <w:t xml:space="preserve">In Malaysia Kuala Lumpur, the Judge is not merely an arbiter but also a guardian of constitutional rights. The Federal Court and the High Court located in KL handle cases that set binding precedents for all lower courts across Malaysia.</w:t>
      </w:r>
    </w:p>
    <w:p>
      <w:pPr>
        <w:numPr>
          <w:ilvl w:val="0"/>
          <w:numId w:val="1001"/>
        </w:numPr>
        <w:pStyle w:val="Compact"/>
      </w:pPr>
      <w:r>
        <w:rPr>
          <w:bCs/>
          <w:b/>
        </w:rPr>
        <w:t xml:space="preserve">Interpretive Authority:</w:t>
      </w:r>
      <w:r>
        <w:t xml:space="preserve"> </w:t>
      </w:r>
      <w:r>
        <w:t xml:space="preserve">Judges must interpret laws passed by Parliament while ensuring they do not violate the Federal Constitution. This is particularly challenging in Kuala Lumpur, where diverse social dynamics require nuanced legal reasoning.</w:t>
      </w:r>
    </w:p>
    <w:p>
      <w:pPr>
        <w:numPr>
          <w:ilvl w:val="0"/>
          <w:numId w:val="1001"/>
        </w:numPr>
        <w:pStyle w:val="Compact"/>
      </w:pPr>
      <w:r>
        <w:rPr>
          <w:bCs/>
          <w:b/>
        </w:rPr>
        <w:t xml:space="preserve">Mandatory Ethics:</w:t>
      </w:r>
      <w:r>
        <w:t xml:space="preserve"> </w:t>
      </w:r>
      <w:r>
        <w:t xml:space="preserve">The Code of Judicial Conduct imposes strict ethical standards on every Judge. In a city as globalized as KL, the perception of impartiality is crucial. Any hint of bias or corruption undermines public trust in the entire Malaysian judicial system.</w:t>
      </w:r>
    </w:p>
    <w:p>
      <w:pPr>
        <w:numPr>
          <w:ilvl w:val="0"/>
          <w:numId w:val="1001"/>
        </w:numPr>
        <w:pStyle w:val="Compact"/>
      </w:pPr>
      <w:r>
        <w:rPr>
          <w:bCs/>
          <w:b/>
        </w:rPr>
        <w:t xml:space="preserve">Social Engineering:</w:t>
      </w:r>
      <w:r>
        <w:t xml:space="preserve"> </w:t>
      </w:r>
      <w:r>
        <w:t xml:space="preserve">Judges in Kuala Lumpur are increasingly called upon to consider social outcomes when delivering judgments, particularly in family law and labor disputes, reflecting societal shifts within the city's urban landscape.</w:t>
      </w:r>
    </w:p>
    <w:bookmarkEnd w:id="22"/>
    <w:bookmarkStart w:id="23" w:name="X9e79366cd7c76759fb384934a4727485777bad1"/>
    <w:p>
      <w:pPr>
        <w:pStyle w:val="Heading2"/>
      </w:pPr>
      <w:r>
        <w:t xml:space="preserve">3. Digital Transformation and E-Courts in Kuala Lumpur</w:t>
      </w:r>
    </w:p>
    <w:p>
      <w:pPr>
        <w:pStyle w:val="FirstParagraph"/>
      </w:pPr>
      <w:r>
        <w:t xml:space="preserve">The integration of technology into the legal system is perhaps the most significant challenge facing contemporary Judges. The Malaysian judiciary has launched initiatives under the "e-Justice" framework, aiming to digitize case management, filings, and even hearings.</w:t>
      </w:r>
    </w:p>
    <w:p>
      <w:pPr>
        <w:pStyle w:val="BodyText"/>
      </w:pPr>
      <w:r>
        <w:rPr>
          <w:bCs/>
          <w:b/>
        </w:rPr>
        <w:t xml:space="preserve">The Digital Judge:</w:t>
      </w:r>
      <w:r>
        <w:t xml:space="preserve"> </w:t>
      </w:r>
      <w:r>
        <w:t xml:space="preserve">For a Judge in Kuala Lumpur today, proficiency in digital tools is no longer optional. Virtual court proceedings have become commonplace post-pandemic. This shift requires Judges to manage courtroom decorum through screens, ensure secure transmission of sensitive data, and navigate the complexities of digital evidence authentication.</w:t>
      </w:r>
    </w:p>
    <w:p>
      <w:pPr>
        <w:pStyle w:val="BodyText"/>
      </w:pPr>
      <w:r>
        <w:rPr>
          <w:bCs/>
          <w:b/>
        </w:rPr>
        <w:t xml:space="preserve">Cybercrime Adjudication:</w:t>
      </w:r>
      <w:r>
        <w:t xml:space="preserve"> </w:t>
      </w:r>
      <w:r>
        <w:t xml:space="preserve">Kuala Lumpur is a hotspot for fintech and startups. Consequently, Judges are frequently required to adjudicate cases involving cryptocurrency fraud, ransomware attacks on hospital systems, and online defamation. The speed at which technology evolves often outpaces legislation; thus, the Judge must rely on legal principles to bridge the gap between outdated statutes and modern crimes.</w:t>
      </w:r>
    </w:p>
    <w:bookmarkEnd w:id="23"/>
    <w:bookmarkStart w:id="24" w:name="challenges-in-a-multicultural-context"/>
    <w:p>
      <w:pPr>
        <w:pStyle w:val="Heading2"/>
      </w:pPr>
      <w:r>
        <w:t xml:space="preserve">4. Challenges in a Multicultural Context</w:t>
      </w:r>
    </w:p>
    <w:p>
      <w:pPr>
        <w:pStyle w:val="FirstParagraph"/>
      </w:pPr>
      <w:r>
        <w:t xml:space="preserve">Kuala Lumpur is one of the most multicultural cities in Asia, with significant populations of Malays, Chinese, Indians, and expatriates. This diversity presents unique challenges for Judges.</w:t>
      </w:r>
    </w:p>
    <w:p>
      <w:pPr>
        <w:numPr>
          <w:ilvl w:val="0"/>
          <w:numId w:val="1002"/>
        </w:numPr>
        <w:pStyle w:val="Compact"/>
      </w:pPr>
      <w:r>
        <w:rPr>
          <w:bCs/>
          <w:b/>
        </w:rPr>
        <w:t xml:space="preserve">Sensitivities:</w:t>
      </w:r>
      <w:r>
        <w:t xml:space="preserve"> </w:t>
      </w:r>
      <w:r>
        <w:t xml:space="preserve">A Judge must navigate religious sensitivities carefully. For instance, when dealing with cases involving Shariah Court decisions (which have limited jurisdiction but impact civil life in KL), the High Court Judge must ensure harmony between secular and religious laws.</w:t>
      </w:r>
    </w:p>
    <w:p>
      <w:pPr>
        <w:numPr>
          <w:ilvl w:val="0"/>
          <w:numId w:val="1002"/>
        </w:numPr>
        <w:pStyle w:val="Compact"/>
      </w:pPr>
      <w:r>
        <w:rPr>
          <w:bCs/>
          <w:b/>
        </w:rPr>
        <w:t xml:space="preserve">Access to Justice:</w:t>
      </w:r>
      <w:r>
        <w:t xml:space="preserve"> </w:t>
      </w:r>
      <w:r>
        <w:t xml:space="preserve">While Kuala Lumpur is wealthy, significant disparities exist. Judges are increasingly aware of their role in ensuring that indigent litigants are not disenfranchised by procedural complexities. Legal aid clinics located within the KL court complexes work closely with the judiciary to facilitate this access.</w:t>
      </w:r>
    </w:p>
    <w:bookmarkEnd w:id="24"/>
    <w:bookmarkStart w:id="25" w:name="Xa1abaee4461a9366b10049c09383713748e4270"/>
    <w:p>
      <w:pPr>
        <w:pStyle w:val="Heading2"/>
      </w:pPr>
      <w:r>
        <w:t xml:space="preserve">5. International Standing and Cross-Border Relations</w:t>
      </w:r>
    </w:p>
    <w:p>
      <w:pPr>
        <w:pStyle w:val="FirstParagraph"/>
      </w:pPr>
      <w:r>
        <w:t xml:space="preserve">Malaysia Kuala Lumpur is positioning itself as a regional hub for international dispute resolution. Judges here are encouraged to engage in international judicial exchanges to understand global best practices.</w:t>
      </w:r>
    </w:p>
    <w:p>
      <w:pPr>
        <w:pStyle w:val="BodyText"/>
      </w:pPr>
      <w:r>
        <w:rPr>
          <w:bCs/>
          <w:b/>
        </w:rPr>
        <w:t xml:space="preserve">Bench-to-Bench Dialogue:</w:t>
      </w:r>
      <w:r>
        <w:t xml:space="preserve"> </w:t>
      </w:r>
      <w:r>
        <w:t xml:space="preserve">Malaysian Judges regularly participate in conferences across Asia, discussing harmonization of commercial laws. This global outlook ensures that judgments rendered by a Judge in Kuala Lumpur are respected and enforceable abroad, enhancing Malaysia’s reputation as a stable legal jurisdiction.</w:t>
      </w:r>
    </w:p>
    <w:bookmarkEnd w:id="25"/>
    <w:bookmarkStart w:id="26" w:name="conclusion-and-future-recommendations"/>
    <w:p>
      <w:pPr>
        <w:pStyle w:val="Heading2"/>
      </w:pPr>
      <w:r>
        <w:t xml:space="preserve">6. Conclusion and Future Recommendations</w:t>
      </w:r>
    </w:p>
    <w:p>
      <w:pPr>
        <w:pStyle w:val="FirstParagraph"/>
      </w:pPr>
      <w:r>
        <w:t xml:space="preserve">The landscape of the judiciary in Malaysia Kuala Lumpur is undergoing a profound transformation. The Judge of the future must be a hybrid professional: part traditional legal scholar, part technologist, and part diplomat.</w:t>
      </w:r>
    </w:p>
    <w:p>
      <w:pPr>
        <w:pStyle w:val="BodyText"/>
      </w:pPr>
      <w:r>
        <w:rPr>
          <w:bCs/>
          <w:b/>
        </w:rPr>
        <w:t xml:space="preserve">Recommendations:</w:t>
      </w:r>
    </w:p>
    <w:p>
      <w:pPr>
        <w:numPr>
          <w:ilvl w:val="0"/>
          <w:numId w:val="1003"/>
        </w:numPr>
        <w:pStyle w:val="Compact"/>
      </w:pPr>
      <w:r>
        <w:rPr>
          <w:bCs/>
          <w:b/>
        </w:rPr>
        <w:t xml:space="preserve">Mandatory Continuous Training:</w:t>
      </w:r>
      <w:r>
        <w:t xml:space="preserve"> </w:t>
      </w:r>
      <w:r>
        <w:t xml:space="preserve">Regular workshops on cyber law and digital evidence analysis for all sitting Judges.</w:t>
      </w:r>
    </w:p>
    <w:p>
      <w:pPr>
        <w:numPr>
          <w:ilvl w:val="0"/>
          <w:numId w:val="1003"/>
        </w:numPr>
        <w:pStyle w:val="Compact"/>
      </w:pPr>
      <w:r>
        <w:t xml:space="preserve">Diversity in Appointments:, ensuring the bench reflects the demographic diversity of Kuala Lumpur to enhance public confidence.</w:t>
      </w:r>
    </w:p>
    <w:p>
      <w:pPr>
        <w:numPr>
          <w:ilvl w:val="0"/>
          <w:numId w:val="1003"/>
        </w:numPr>
        <w:pStyle w:val="Compact"/>
      </w:pPr>
      <w:r>
        <w:t xml:space="preserve">Patient-Centric Procedures: Simplifying legal language in judgments to improve transparency and understanding among laypersons, reinforcing the democratic mandate of the Judge.</w:t>
      </w:r>
    </w:p>
    <w:p>
      <w:pPr>
        <w:pStyle w:val="FirstParagraph"/>
      </w:pPr>
      <w:r>
        <w:t xml:space="preserve">In conclusion, maintaining integrity while embracing modernization is the defining task for Judges in Kuala Lumpur. By doing so, they not only serve justice locally but also strengthen Malaysia’s standing on the global stage.</w:t>
      </w:r>
    </w:p>
    <w:bookmarkEnd w:id="26"/>
    <w:p>
      <w:pPr>
        <w:pStyle w:val="BodyText"/>
      </w:pPr>
      <w:r>
        <w:rPr>
          <w:bCs/>
          <w:b/>
        </w:rPr>
        <w:t xml:space="preserve">© 2024 Academic Poster Presentation Series | Focus: Judge, Malaysia Kuala Lumpur</w:t>
      </w:r>
    </w:p>
    <w:p>
      <w:pPr>
        <w:pStyle w:val="BodyText"/>
      </w:pPr>
      <w:r>
        <w:t xml:space="preserve">Contact for queries regarding this academic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Integrity and Modernization in Malaysia: A Kuala Lumpur Perspective</dc:title>
  <dc:creator/>
  <dc:language>en</dc:language>
  <cp:keywords/>
  <dcterms:created xsi:type="dcterms:W3CDTF">2026-07-29T13:47:58Z</dcterms:created>
  <dcterms:modified xsi:type="dcterms:W3CDTF">2026-07-29T13:47:58Z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