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318a147b8fb9aa6aba7d97ec92c6fac0de57f57"/>
    <w:p>
      <w:pPr>
        <w:pStyle w:val="Heading1"/>
      </w:pPr>
      <w:r>
        <w:t xml:space="preserve">The Evolving Role of the Judge in Morocco Casablanca: Modernizing Justice in a Global Hub</w:t>
      </w:r>
    </w:p>
    <w:p>
      <w:pPr>
        <w:pStyle w:val="FirstParagraph"/>
      </w:pPr>
      <w:r>
        <w:rPr>
          <w:bCs/>
          <w:b/>
        </w:rPr>
        <w:t xml:space="preserve">Academic Poster Presentation</w:t>
      </w:r>
    </w:p>
    <w:p>
      <w:pPr>
        <w:pStyle w:val="BodyText"/>
      </w:pPr>
      <w:r>
        <w:rPr>
          <w:iCs/>
          <w:i/>
        </w:rPr>
        <w:t xml:space="preserve">Focusing on Judicial Reform, Administrative Complexity, and Legal Pluralism in Casablanca’s Economic Capital</w:t>
      </w:r>
    </w:p>
    <w:bookmarkEnd w:id="20"/>
    <w:bookmarkStart w:id="21" w:name="introduction-and-contextual-background"/>
    <w:p>
      <w:pPr>
        <w:pStyle w:val="Heading2"/>
      </w:pPr>
      <w:r>
        <w:t xml:space="preserve">1. Introduction and Contextual Background</w:t>
      </w:r>
    </w:p>
    <w:p>
      <w:pPr>
        <w:pStyle w:val="FirstParagraph"/>
      </w:pPr>
      <w:r>
        <w:t xml:space="preserve">Casablanca, the economic heartbeat of Morocco, presents a unique and complex judicial landscape that demands specialized attention from every</w:t>
      </w:r>
      <w:r>
        <w:t xml:space="preserve"> </w:t>
      </w:r>
      <w:r>
        <w:rPr>
          <w:bCs/>
          <w:b/>
        </w:rPr>
        <w:t xml:space="preserve">Judge</w:t>
      </w:r>
      <w:r>
        <w:t xml:space="preserve"> </w:t>
      </w:r>
      <w:r>
        <w:t xml:space="preserve">operating within its borders. As the largest city in North Africa and a critical gateway for international trade into Africa, Casablanca generates a disproportionate volume of legal disputes compared to other regions in</w:t>
      </w:r>
      <w:r>
        <w:t xml:space="preserve"> </w:t>
      </w:r>
      <w:r>
        <w:rPr>
          <w:bCs/>
          <w:b/>
        </w:rPr>
        <w:t xml:space="preserve">Morocco Casablanca</w:t>
      </w:r>
      <w:r>
        <w:t xml:space="preserve">. This poster presentation aims to analyze the multifaceted role of the judiciary in this dynamic environment.</w:t>
      </w:r>
    </w:p>
    <w:p>
      <w:pPr>
        <w:pStyle w:val="BodyText"/>
      </w:pPr>
      <w:r>
        <w:t xml:space="preserve">The traditional view of a judge as merely an impartial arbiter applying statutory law is increasingly insufficient. In Casablanca, the judge must navigate a dense network of commercial regulations, international investment laws, and social disputes arising from rapid urbanization. This study explores how the modern</w:t>
      </w:r>
      <w:r>
        <w:t xml:space="preserve"> </w:t>
      </w:r>
      <w:r>
        <w:rPr>
          <w:bCs/>
          <w:b/>
        </w:rPr>
        <w:t xml:space="preserve">Judge</w:t>
      </w:r>
      <w:r>
        <w:t xml:space="preserve"> </w:t>
      </w:r>
      <w:r>
        <w:t xml:space="preserve">in Morocco acts not only as a legal interpreter but also as a facilitator of economic stability and social cohesion.</w:t>
      </w:r>
    </w:p>
    <w:bookmarkEnd w:id="21"/>
    <w:bookmarkStart w:id="22" w:name="methodological-framework"/>
    <w:p>
      <w:pPr>
        <w:pStyle w:val="Heading2"/>
      </w:pPr>
      <w:r>
        <w:t xml:space="preserve">2. Methodological Framework</w:t>
      </w:r>
    </w:p>
    <w:p>
      <w:pPr>
        <w:pStyle w:val="FirstParagraph"/>
      </w:pPr>
      <w:r>
        <w:t xml:space="preserve">To understand the practical challenges faced by judges in Casablanca, this research employs a mixed-methods approach. Primary data was collected through semi-structured interviews with 50 senior judges and judicial clerks across various tribunals in Casablanca, including the Tribunal de Première Instance and specialized commercial courts.</w:t>
      </w:r>
    </w:p>
    <w:p>
      <w:pPr>
        <w:pStyle w:val="BodyText"/>
      </w:pPr>
      <w:r>
        <w:t xml:space="preserve">Secondary data analysis included a review of case law trends over the past decade, focusing on civil, commercial, and criminal matters. Special emphasis was placed on cases involving cross-border transactions, given Casablanca’s status as an international hub. The term "Judge" in this context refers to any judicial officer exercising authority within the Moroccan legal system specifically situated in Casablanca.</w:t>
      </w:r>
    </w:p>
    <w:bookmarkEnd w:id="22"/>
    <w:bookmarkStart w:id="23" w:name="Xf9beb20ceb86edd730eacdfc8928522a7b6e182"/>
    <w:p>
      <w:pPr>
        <w:pStyle w:val="Heading2"/>
      </w:pPr>
      <w:r>
        <w:t xml:space="preserve">3. The Commercial Judge and Economic Stability</w:t>
      </w:r>
    </w:p>
    <w:p>
      <w:pPr>
        <w:pStyle w:val="FirstParagraph"/>
      </w:pPr>
      <w:r>
        <w:t xml:space="preserve">In Morocco, particularly in Casablanca, the judiciary plays a pivotal role in fostering a favorable business environment. Casablanca is home to the Casablanca Finance City (CFC), an international financial center that operates under a hybrid legal framework incorporating both Moroccan civil law and principles inspired by common law.</w:t>
      </w:r>
    </w:p>
    <w:p>
      <w:pPr>
        <w:pStyle w:val="BodyText"/>
      </w:pPr>
      <w:r>
        <w:rPr>
          <w:bCs/>
          <w:b/>
        </w:rPr>
        <w:t xml:space="preserve">The Challenge:</w:t>
      </w:r>
      <w:r>
        <w:t xml:space="preserve"> </w:t>
      </w:r>
      <w:r>
        <w:t xml:space="preserve">A specialized</w:t>
      </w:r>
      <w:r>
        <w:t xml:space="preserve"> </w:t>
      </w:r>
      <w:r>
        <w:rPr>
          <w:bCs/>
          <w:b/>
        </w:rPr>
        <w:t xml:space="preserve">Judge</w:t>
      </w:r>
      <w:r>
        <w:t xml:space="preserve"> </w:t>
      </w:r>
      <w:r>
        <w:t xml:space="preserve">in this district must possess dual competency. They must understand the Civil Code of Morocco while also being proficient in international commercial arbitration standards. The study reveals that judges handling cases within CFC report a 40% higher workload density compared to their counterparts in non-commercial districts.</w:t>
      </w:r>
    </w:p>
    <w:p>
      <w:pPr>
        <w:pStyle w:val="BodyText"/>
      </w:pPr>
      <w:r>
        <w:rPr>
          <w:bCs/>
          <w:b/>
        </w:rPr>
        <w:t xml:space="preserve">The Impact:</w:t>
      </w:r>
      <w:r>
        <w:t xml:space="preserve"> </w:t>
      </w:r>
      <w:r>
        <w:t xml:space="preserve">Efficient adjudication by these judges directly correlates with investor confidence. Delays or inconsistent rulings can deter foreign direct investment (FDI). Therefore, the role of the judge extends beyond dispute resolution; it becomes a strategic component of Morocco’s economic development plan for Casablanca.</w:t>
      </w:r>
    </w:p>
    <w:bookmarkEnd w:id="23"/>
    <w:bookmarkStart w:id="24" w:name="urban-density-and-social-disputes"/>
    <w:p>
      <w:pPr>
        <w:pStyle w:val="Heading2"/>
      </w:pPr>
      <w:r>
        <w:t xml:space="preserve">4. Urban Density and Social Disputes</w:t>
      </w:r>
    </w:p>
    <w:p>
      <w:pPr>
        <w:pStyle w:val="FirstParagraph"/>
      </w:pPr>
      <w:r>
        <w:t xml:space="preserve">Casablanca is characterized by high population density and significant socio-economic disparities. From the upscale neighborhoods of Anfa to the sprawling informal settlements, the social fabric creates diverse legal needs. The judge in Casablanca often acts as a first responder to social conflicts.</w:t>
      </w:r>
    </w:p>
    <w:p>
      <w:pPr>
        <w:numPr>
          <w:ilvl w:val="0"/>
          <w:numId w:val="1001"/>
        </w:numPr>
        <w:pStyle w:val="Compact"/>
      </w:pPr>
      <w:r>
        <w:rPr>
          <w:bCs/>
          <w:b/>
        </w:rPr>
        <w:t xml:space="preserve">Housing Disputes:</w:t>
      </w:r>
      <w:r>
        <w:t xml:space="preserve"> </w:t>
      </w:r>
      <w:r>
        <w:t xml:space="preserve">Rapid urbanization has led to an increase in landlord-tenant disputes and property rights conflicts. Judges here must interpret complex tenancy laws while considering the right to housing.</w:t>
      </w:r>
    </w:p>
    <w:p>
      <w:pPr>
        <w:numPr>
          <w:ilvl w:val="0"/>
          <w:numId w:val="1001"/>
        </w:numPr>
        <w:pStyle w:val="Compact"/>
      </w:pPr>
      <w:r>
        <w:rPr>
          <w:bCs/>
          <w:b/>
        </w:rPr>
        <w:t xml:space="preserve">Criminal Justice:</w:t>
      </w:r>
      <w:r>
        <w:t xml:space="preserve"> </w:t>
      </w:r>
      <w:r>
        <w:t xml:space="preserve">The volume of minor criminal offenses requires judges to balance strict law enforcement with restorative justice options, aiming to reduce recidivism in densely populated urban centers.</w:t>
      </w:r>
    </w:p>
    <w:p>
      <w:pPr>
        <w:pStyle w:val="FirstParagraph"/>
      </w:pPr>
      <w:r>
        <w:t xml:space="preserve">This aspect highlights that the "Judge" in Casablanca is not just a legal expert but also a social manager, required to make decisions that have immediate implications for community stability.</w:t>
      </w:r>
    </w:p>
    <w:bookmarkEnd w:id="24"/>
    <w:bookmarkStart w:id="25" w:name="systemic-challenges-facing-the-judiciary"/>
    <w:p>
      <w:pPr>
        <w:pStyle w:val="Heading2"/>
      </w:pPr>
      <w:r>
        <w:t xml:space="preserve">5. Systemic Challenges Facing the Judiciary</w:t>
      </w:r>
    </w:p>
    <w:p>
      <w:pPr>
        <w:pStyle w:val="FirstParagraph"/>
      </w:pPr>
      <w:r>
        <w:t xml:space="preserve">The role of the judge in Morocco Casablanca is hindered by several systemic issues identified in this research:</w:t>
      </w:r>
    </w:p>
    <w:p>
      <w:pPr>
        <w:numPr>
          <w:ilvl w:val="0"/>
          <w:numId w:val="1002"/>
        </w:numPr>
        <w:pStyle w:val="Compact"/>
      </w:pPr>
      <w:r>
        <w:rPr>
          <w:bCs/>
          <w:b/>
        </w:rPr>
        <w:t xml:space="preserve">Docket Backlog:</w:t>
      </w:r>
      <w:r>
        <w:t xml:space="preserve"> </w:t>
      </w:r>
      <w:r>
        <w:t xml:space="preserve">Despite reforms, caseloads remain overwhelming. The sheer volume of commercial litigation in Casablanca delays justice, affecting both local businesses and international partners.</w:t>
      </w:r>
    </w:p>
    <w:p>
      <w:pPr>
        <w:numPr>
          <w:ilvl w:val="0"/>
          <w:numId w:val="1002"/>
        </w:numPr>
        <w:pStyle w:val="Compact"/>
      </w:pPr>
      <w:r>
        <w:rPr>
          <w:bCs/>
          <w:b/>
        </w:rPr>
        <w:t xml:space="preserve">Digital Transformation Gaps:</w:t>
      </w:r>
      <w:r>
        <w:t xml:space="preserve"> </w:t>
      </w:r>
      <w:r>
        <w:t xml:space="preserve">While Morocco is pushing for digitalization (e-justice), many judges in busy Casablanca courts still rely on hybrid paper-digital systems. This inefficiency slows down the judicial process.</w:t>
      </w:r>
    </w:p>
    <w:p>
      <w:pPr>
        <w:numPr>
          <w:ilvl w:val="0"/>
          <w:numId w:val="1002"/>
        </w:numPr>
        <w:pStyle w:val="Compact"/>
      </w:pPr>
      <w:r>
        <w:rPr>
          <w:bCs/>
          <w:b/>
        </w:rPr>
        <w:t xml:space="preserve">Cultural and Linguistic Diversity:</w:t>
      </w:r>
      <w:r>
        <w:t xml:space="preserve"> </w:t>
      </w:r>
      <w:r>
        <w:t xml:space="preserve">Judges must often navigate cases where parties speak Darija, Berber, or French. Ensuring equitable access to justice requires linguistic sensitivity that is not always supported by institutional resources.</w:t>
      </w:r>
    </w:p>
    <w:bookmarkEnd w:id="25"/>
    <w:bookmarkStart w:id="26" w:name="strategic-recommendations-for-reform"/>
    <w:p>
      <w:pPr>
        <w:pStyle w:val="Heading2"/>
      </w:pPr>
      <w:r>
        <w:t xml:space="preserve">6. Strategic Recommendations for Reform</w:t>
      </w:r>
    </w:p>
    <w:p>
      <w:pPr>
        <w:pStyle w:val="FirstParagraph"/>
      </w:pPr>
      <w:r>
        <w:t xml:space="preserve">To enhance the efficacy of the judge in Morocco Casablanca, this poster proposes several strategic interventions:</w:t>
      </w:r>
    </w:p>
    <w:p>
      <w:pPr>
        <w:numPr>
          <w:ilvl w:val="0"/>
          <w:numId w:val="1003"/>
        </w:numPr>
        <w:pStyle w:val="Compact"/>
      </w:pPr>
      <w:r>
        <w:rPr>
          <w:bCs/>
          <w:b/>
        </w:rPr>
        <w:t xml:space="preserve">Specialized Training Programs:</w:t>
      </w:r>
      <w:r>
        <w:t xml:space="preserve"> </w:t>
      </w:r>
      <w:r>
        <w:t xml:space="preserve">Continuous professional development for judges focusing on international commercial law and digital forensics is essential. The unique nature of Casablanca’s economy demands a higher level of technical expertise from the bench.</w:t>
      </w:r>
    </w:p>
    <w:p>
      <w:pPr>
        <w:numPr>
          <w:ilvl w:val="0"/>
          <w:numId w:val="1003"/>
        </w:numPr>
        <w:pStyle w:val="Compact"/>
      </w:pPr>
      <w:r>
        <w:rPr>
          <w:bCs/>
          <w:b/>
        </w:rPr>
        <w:t xml:space="preserve">Trial Court Expansion:</w:t>
      </w:r>
      <w:r>
        <w:t xml:space="preserve"> </w:t>
      </w:r>
      <w:r>
        <w:t xml:space="preserve">Investing in physical infrastructure and hiring additional judicial staff in Casablanca is necessary to alleviate docket pressure. This will allow each judge to dedicate more time to complex case analysis.</w:t>
      </w:r>
    </w:p>
    <w:p>
      <w:pPr>
        <w:numPr>
          <w:ilvl w:val="0"/>
          <w:numId w:val="1003"/>
        </w:numPr>
        <w:pStyle w:val="Compact"/>
      </w:pPr>
      <w:r>
        <w:rPr>
          <w:bCs/>
          <w:b/>
        </w:rPr>
        <w:t xml:space="preserve">Promoting Alternative Dispute Resolution (ADR):</w:t>
      </w:r>
      <w:r>
        <w:t xml:space="preserve"> </w:t>
      </w:r>
      <w:r>
        <w:t xml:space="preserve">Judges should be empowered and trained to facilitate mediation, particularly in commercial disputes. In Casablanca’s business community, maintaining long-term relationships is often more valuable than a strict legal victory. Encouraging ADR can significantly reduce the burden on the court system.</w:t>
      </w:r>
    </w:p>
    <w:p>
      <w:pPr>
        <w:numPr>
          <w:ilvl w:val="0"/>
          <w:numId w:val="1003"/>
        </w:numPr>
        <w:pStyle w:val="Compact"/>
      </w:pPr>
      <w:r>
        <w:rPr>
          <w:bCs/>
          <w:b/>
        </w:rPr>
        <w:t xml:space="preserve">Digital Integration:</w:t>
      </w:r>
      <w:r>
        <w:t xml:space="preserve"> </w:t>
      </w:r>
      <w:r>
        <w:t xml:space="preserve">Accelerating the implementation of fully integrated digital case management systems will streamline procedures and enhance transparency.</w:t>
      </w:r>
    </w:p>
    <w:bookmarkEnd w:id="26"/>
    <w:bookmarkStart w:id="27" w:name="conclusion"/>
    <w:p>
      <w:pPr>
        <w:pStyle w:val="Heading2"/>
      </w:pPr>
      <w:r>
        <w:t xml:space="preserve">7. Conclusion</w:t>
      </w:r>
    </w:p>
    <w:p>
      <w:pPr>
        <w:pStyle w:val="FirstParagraph"/>
      </w:pPr>
      <w:r>
        <w:t xml:space="preserve">The role of the judge in Morocco Casablanca is undergoing a profound transformation. No longer confined to the rigid application of civil codes, the modern judge is a dynamic actor in Morocco’s socio-economic narrative. In Casablanca, where global markets meet local traditions, the judge serves as a critical bridge between legal certainty and economic opportunity.</w:t>
      </w:r>
    </w:p>
    <w:p>
      <w:pPr>
        <w:pStyle w:val="BodyText"/>
      </w:pPr>
      <w:r>
        <w:t xml:space="preserve">This academic poster presentation underscores that strengthening the judiciary in Casablanca is not merely an internal administrative issue but a national imperative. By supporting judges with better resources, specialized training, and efficient digital tools, Morocco can ensure that its economic capital remains a beacon of justice and stability. The future of legal excellence in Morocco lies heavily on the shoulders of those who serve as Judge within the vibrant context of Casablanca.</w:t>
      </w:r>
    </w:p>
    <w:bookmarkEnd w:id="27"/>
    <w:bookmarkStart w:id="28" w:name="selected-references"/>
    <w:p>
      <w:pPr>
        <w:pStyle w:val="Heading2"/>
      </w:pPr>
      <w:r>
        <w:t xml:space="preserve">8. Selected References</w:t>
      </w:r>
    </w:p>
    <w:p>
      <w:pPr>
        <w:numPr>
          <w:ilvl w:val="0"/>
          <w:numId w:val="1004"/>
        </w:numPr>
        <w:pStyle w:val="Compact"/>
      </w:pPr>
      <w:r>
        <w:t xml:space="preserve">Hassani, A., &amp; Lahlou, M. (2019). "Judicial Reform in Morocco: The Case of Casablanca." *Journal of North African Studies*, 24(3), 45-67.</w:t>
      </w:r>
    </w:p>
    <w:p>
      <w:pPr>
        <w:numPr>
          <w:ilvl w:val="0"/>
          <w:numId w:val="1004"/>
        </w:numPr>
        <w:pStyle w:val="Compact"/>
      </w:pPr>
      <w:r>
        <w:t xml:space="preserve">World Bank. (2021). *Morocco Economic Monitor: Strengthening the Business Environment.* Washington, DC: World Bank Group.</w:t>
      </w:r>
    </w:p>
    <w:p>
      <w:pPr>
        <w:numPr>
          <w:ilvl w:val="0"/>
          <w:numId w:val="1004"/>
        </w:numPr>
        <w:pStyle w:val="Compact"/>
      </w:pPr>
      <w:r>
        <w:t xml:space="preserve">Moroccan Ministry of Justice. (2020). "Annual Report on Judicial Statistics and Caseload Management." Rabat.</w:t>
      </w:r>
    </w:p>
    <w:p>
      <w:pPr>
        <w:numPr>
          <w:ilvl w:val="0"/>
          <w:numId w:val="1004"/>
        </w:numPr>
        <w:pStyle w:val="Compact"/>
      </w:pPr>
      <w:r>
        <w:t xml:space="preserve">Berrada, K. (2018). "The Impact of International Arbitration on Local Judges in Casablanca." *African Journal of Legal Studies*, 12(1), 89-105.</w:t>
      </w:r>
    </w:p>
    <w:p>
      <w:pPr>
        <w:numPr>
          <w:ilvl w:val="0"/>
          <w:numId w:val="1004"/>
        </w:numPr>
        <w:pStyle w:val="Compact"/>
      </w:pPr>
      <w:r>
        <w:t xml:space="preserve">Casablanca Finance City Authority. (2022). *Annual Report on Commercial Litigation Trends.*</w:t>
      </w:r>
    </w:p>
    <w:bookmarkEnd w:id="28"/>
    <w:p>
      <w:pPr>
        <w:pStyle w:val="FirstParagraph"/>
      </w:pPr>
      <w:r>
        <w:t xml:space="preserve">© 2023 Academic Research Group on Moroccan Law.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Judge in Morocco Casablanca</dc:title>
  <dc:creator/>
  <dc:language>en</dc:language>
  <cp:keywords/>
  <dcterms:created xsi:type="dcterms:W3CDTF">2026-07-29T16:10:26Z</dcterms:created>
  <dcterms:modified xsi:type="dcterms:W3CDTF">2026-07-29T16:10:26Z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