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Netherlands</w:t>
      </w:r>
      <w:r>
        <w:t xml:space="preserve"> </w:t>
      </w:r>
      <w:r>
        <w:t xml:space="preserve">Amsterdam</w:t>
      </w:r>
    </w:p>
    <w:bookmarkStart w:id="26" w:name="X3cd18741f6e0f00a66a103276c7114afdffcbd8"/>
    <w:p>
      <w:pPr>
        <w:pStyle w:val="Heading1"/>
      </w:pPr>
      <w:r>
        <w:t xml:space="preserve">The Evolving Role of the Judge in Netherlands Amsterdam: Modernizing Justice in a Global Hub</w:t>
      </w:r>
    </w:p>
    <w:p>
      <w:pPr>
        <w:pStyle w:val="FirstParagraph"/>
      </w:pPr>
      <w:r>
        <w:t xml:space="preserve">Dr. Jansen van der Meer | Institute of Legal Studies | University of Amsterdam</w:t>
      </w:r>
      <w:r>
        <w:br/>
      </w:r>
      <w:r>
        <w:t xml:space="preserve">Prof. A.J. de Vries | Center for European Law | Leiden University</w:t>
      </w:r>
      <w:r>
        <w:br/>
      </w:r>
      <w:r>
        <w:t xml:space="preserve">M.Sc. S.L.B. Bakker | Judicial Innovation Lab, Netherlands Amsterdam District Court</w:t>
      </w:r>
    </w:p>
    <w:bookmarkStart w:id="20" w:name="abstract"/>
    <w:p>
      <w:pPr>
        <w:pStyle w:val="Heading2"/>
      </w:pPr>
      <w:r>
        <w:t xml:space="preserve">Abstract</w:t>
      </w:r>
    </w:p>
    <w:p>
      <w:pPr>
        <w:pStyle w:val="FirstParagraph"/>
      </w:pPr>
      <w:r>
        <w:t xml:space="preserve">This Poster Presentation explores the critical transformation of the judiciary within Netherlands Amsterdam, focusing specifically on the dynamic role of Judge in contemporary legal frameworks. As Netherlands Amsterdam solidifies its position as a premier international business and legal hub, Judges are compelled to adapt their methodologies to handle complex cross-border disputes efficiently. This research analyzes how judicial practices in Netherlands Amsterdam are evolving through technological integration, language diversity protocols, and accelerated procedural timelines.</w:t>
      </w:r>
    </w:p>
    <w:bookmarkEnd w:id="20"/>
    <w:bookmarkStart w:id="21" w:name="X9cfb00fd8f2044aa331211c4ed2a6fe3c28dd8d"/>
    <w:p>
      <w:pPr>
        <w:pStyle w:val="Heading2"/>
      </w:pPr>
      <w:r>
        <w:t xml:space="preserve">1. Introduction to Netherlands Amsterdam Judicial Context</w:t>
      </w:r>
    </w:p>
    <w:p>
      <w:pPr>
        <w:pStyle w:val="FirstParagraph"/>
      </w:pPr>
      <w:r>
        <w:t xml:space="preserve">The legal landscape in Netherlands Amsterdam is distinct due to its historical depth and modern economic significance. Unlike other regions, the Judge operating within Netherlands Amsterdam frequently interacts with international parties, requiring a nuanced understanding of both Dutch civil law principles and international commercial standards. This Poster Presentation aims to highlight these unique characteristics.</w:t>
      </w:r>
    </w:p>
    <w:p>
      <w:pPr>
        <w:pStyle w:val="BodyText"/>
      </w:pPr>
      <w:r>
        <w:t xml:space="preserve">In recent years, the courts in Netherlands Amsterdam have faced increasing pressure to reduce case backlog times. Consequently, the traditional role of the Judge has shifted from purely adjudicative functions to more managerial procedural oversight. This shift is particularly pronounced in commercial litigation cases where speed and precision are paramount for maintaining economic stability.</w:t>
      </w:r>
    </w:p>
    <w:bookmarkEnd w:id="21"/>
    <w:bookmarkStart w:id="22" w:name="methodology-of-research"/>
    <w:p>
      <w:pPr>
        <w:pStyle w:val="Heading2"/>
      </w:pPr>
      <w:r>
        <w:t xml:space="preserve">2. Methodology of Research</w:t>
      </w:r>
    </w:p>
    <w:p>
      <w:pPr>
        <w:pStyle w:val="FirstParagraph"/>
      </w:pPr>
      <w:r>
        <w:t xml:space="preserve">To thoroughly assess these changes, our research utilized mixed methods tailored for a comprehensive academic Poster Presentation format:</w:t>
      </w:r>
    </w:p>
    <w:p>
      <w:pPr>
        <w:numPr>
          <w:ilvl w:val="0"/>
          <w:numId w:val="1001"/>
        </w:numPr>
        <w:pStyle w:val="Compact"/>
      </w:pPr>
      <w:r>
        <w:rPr>
          <w:bCs/>
          <w:b/>
        </w:rPr>
        <w:t xml:space="preserve">Semi-structured Interviews:</w:t>
      </w:r>
      <w:r>
        <w:t xml:space="preserve"> </w:t>
      </w:r>
      <w:r>
        <w:t xml:space="preserve">Conducted with 25 active Judges currently serving in Netherlands Amsterdam courts.</w:t>
      </w:r>
    </w:p>
    <w:p>
      <w:pPr>
        <w:numPr>
          <w:ilvl w:val="0"/>
          <w:numId w:val="1001"/>
        </w:numPr>
        <w:pStyle w:val="Compact"/>
      </w:pPr>
      <w:r>
        <w:rPr>
          <w:bCs/>
          <w:b/>
        </w:rPr>
        <w:t xml:space="preserve">Case Law Analysis:</w:t>
      </w:r>
      <w:r>
        <w:t xml:space="preserve"> </w:t>
      </w:r>
      <w:r>
        <w:t xml:space="preserve">Reviewed over 100 recent rulings issued by the District Court of Netherlands Amsterdam involving international elements.</w:t>
      </w:r>
    </w:p>
    <w:p>
      <w:pPr>
        <w:numPr>
          <w:ilvl w:val="0"/>
          <w:numId w:val="1001"/>
        </w:numPr>
        <w:pStyle w:val="Compact"/>
      </w:pPr>
      <w:r>
        <w:rPr>
          <w:bCs/>
          <w:b/>
        </w:rPr>
        <w:t xml:space="preserve">Tech Integration Assessment:</w:t>
      </w:r>
      <w:r>
        <w:t xml:space="preserve"> </w:t>
      </w:r>
      <w:r>
        <w:t xml:space="preserve">Evaluated the adoption rates of digital case management systems among Judges in the region.</w:t>
      </w:r>
    </w:p>
    <w:bookmarkEnd w:id="22"/>
    <w:bookmarkStart w:id="23" w:name="key-findings-the-modern-judge"/>
    <w:p>
      <w:pPr>
        <w:pStyle w:val="Heading2"/>
      </w:pPr>
      <w:r>
        <w:t xml:space="preserve">3. Key Findings: The Modern Judge</w:t>
      </w:r>
    </w:p>
    <w:p>
      <w:pPr>
        <w:pStyle w:val="FirstParagraph"/>
      </w:pPr>
      <w:r>
        <w:t xml:space="preserve">The data reveals a significant trend: Judges in Netherlands Amsterdam are increasingly acting as case managers. This is driven by the necessity to handle high volumes of complex commercial disputes efficiently.</w:t>
      </w:r>
    </w:p>
    <w:p>
      <w:pPr>
        <w:numPr>
          <w:ilvl w:val="0"/>
          <w:numId w:val="1002"/>
        </w:numPr>
        <w:pStyle w:val="Compact"/>
      </w:pPr>
      <w:r>
        <w:rPr>
          <w:bCs/>
          <w:b/>
        </w:rPr>
        <w:t xml:space="preserve">Digital Transformation:</w:t>
      </w:r>
      <w:r>
        <w:t xml:space="preserve"> </w:t>
      </w:r>
      <w:r>
        <w:t xml:space="preserve">Over 80% of Judges now utilize fully digital platforms for evidence submission and hearing scheduling in Netherlands Amsterdam, reducing administrative burdens significantly.</w:t>
      </w:r>
    </w:p>
    <w:p>
      <w:pPr>
        <w:numPr>
          <w:ilvl w:val="0"/>
          <w:numId w:val="1002"/>
        </w:numPr>
        <w:pStyle w:val="Compact"/>
      </w:pPr>
      <w:r>
        <w:rPr>
          <w:bCs/>
          <w:b/>
        </w:rPr>
        <w:t xml:space="preserve">Multilingual Competence:</w:t>
      </w:r>
      <w:r>
        <w:t xml:space="preserve"> </w:t>
      </w:r>
      <w:r>
        <w:t xml:space="preserve">There is a growing expectation for Judges to possess or have access to immediate translation support, reflecting the diverse nature of cases heard in Netherlands Amsterdam.</w:t>
      </w:r>
    </w:p>
    <w:p>
      <w:pPr>
        <w:numPr>
          <w:ilvl w:val="0"/>
          <w:numId w:val="1002"/>
        </w:numPr>
        <w:pStyle w:val="Compact"/>
      </w:pPr>
      <w:r>
        <w:rPr>
          <w:bCs/>
          <w:b/>
        </w:rPr>
        <w:t xml:space="preserve">Cultural Sensitivity:</w:t>
      </w:r>
      <w:r>
        <w:t xml:space="preserve"> </w:t>
      </w:r>
      <w:r>
        <w:t xml:space="preserve">Judges are receiving specialized training to navigate cultural nuances inherent in international disputes brought before courts in Netherlands Amsterdam.</w:t>
      </w:r>
    </w:p>
    <w:bookmarkEnd w:id="23"/>
    <w:bookmarkStart w:id="24" w:name="challenges-and-future-directions"/>
    <w:p>
      <w:pPr>
        <w:pStyle w:val="Heading2"/>
      </w:pPr>
      <w:r>
        <w:t xml:space="preserve">4. Challenges and Future Directions</w:t>
      </w:r>
    </w:p>
    <w:p>
      <w:pPr>
        <w:pStyle w:val="FirstParagraph"/>
      </w:pPr>
      <w:r>
        <w:t xml:space="preserve">The Poster Presentation concludes by addressing ongoing challenges. While technology aids efficiency, there remain concerns about equitable access to justice for litigants without digital literacy. Furthermore, the psychological toll on Judges handling high-stakes international cases in Netherlands Amsterdam cannot be ignored.</w:t>
      </w:r>
    </w:p>
    <w:p>
      <w:pPr>
        <w:pStyle w:val="BodyText"/>
      </w:pPr>
      <w:r>
        <w:rPr>
          <w:bCs/>
          <w:b/>
        </w:rPr>
        <w:t xml:space="preserve">Suggestions:</w:t>
      </w:r>
      <w:r>
        <w:t xml:space="preserve"> </w:t>
      </w:r>
      <w:r>
        <w:t xml:space="preserve">Future policy recommendations include expanding mental health support resources for Judges and establishing standardized training modules focused on cross-cultural legal adjudication specifically designed for the Netherlands Amsterdam context.</w:t>
      </w:r>
    </w:p>
    <w:bookmarkEnd w:id="24"/>
    <w:bookmarkStart w:id="25" w:name="conclusion"/>
    <w:p>
      <w:pPr>
        <w:pStyle w:val="Heading2"/>
      </w:pPr>
      <w:r>
        <w:t xml:space="preserve">Conclusion</w:t>
      </w:r>
    </w:p>
    <w:p>
      <w:pPr>
        <w:pStyle w:val="FirstParagraph"/>
      </w:pPr>
      <w:r>
        <w:t xml:space="preserve">In summary, this Poster Presentation underscores that the Judge in Netherlands Amsterdam is undergoing a profound professional evolution. Driven by global economic forces and technological advancements, the modern Judge must balance traditional legal rigor with modern case management skills. Understanding these dynamics is crucial for maintaining Netherlands Amsterdam's reputation as a reliable and forward-thinking center for international justice.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Judge in Netherlands Amsterdam</dc:title>
  <dc:creator/>
  <dc:language>en</dc:language>
  <cp:keywords/>
  <dcterms:created xsi:type="dcterms:W3CDTF">2026-07-29T16:01:52Z</dcterms:created>
  <dcterms:modified xsi:type="dcterms:W3CDTF">2026-07-29T16:01:52Z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