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Judicial</w:t>
      </w:r>
      <w:r>
        <w:t xml:space="preserve"> </w:t>
      </w:r>
      <w:r>
        <w:t xml:space="preserve">Modernization</w:t>
      </w:r>
    </w:p>
    <w:bookmarkStart w:id="21" w:name="X335ef110fbd024b97e8b9825e4972c5e029e99b"/>
    <w:p>
      <w:pPr>
        <w:pStyle w:val="Heading1"/>
      </w:pPr>
      <w:r>
        <w:t xml:space="preserve">The Evolving Role of the Judge in Saudi Arabia</w:t>
      </w:r>
    </w:p>
    <w:bookmarkStart w:id="20" w:name="X25da34baf90ca527ddef0e221267bc8422ee41a"/>
    <w:p>
      <w:pPr>
        <w:pStyle w:val="Heading3"/>
      </w:pPr>
      <w:r>
        <w:t xml:space="preserve">Jeddah as a Hub for Judicial Modernization and Legal Reform</w:t>
      </w:r>
    </w:p>
    <w:p>
      <w:pPr>
        <w:pStyle w:val="FirstParagraph"/>
      </w:pPr>
      <w:r>
        <w:rPr>
          <w:bCs/>
          <w:b/>
        </w:rPr>
        <w:t xml:space="preserve">Academic Poster Presentation Document</w:t>
      </w:r>
    </w:p>
    <w:bookmarkEnd w:id="20"/>
    <w:bookmarkEnd w:id="21"/>
    <w:bookmarkStart w:id="22" w:name="abstract"/>
    <w:p>
      <w:pPr>
        <w:pStyle w:val="Heading2"/>
      </w:pPr>
      <w:r>
        <w:t xml:space="preserve">Abstract</w:t>
      </w:r>
    </w:p>
    <w:p>
      <w:pPr>
        <w:pStyle w:val="FirstParagraph"/>
      </w:pPr>
      <w:r>
        <w:t xml:space="preserve">The judicial landscape in Saudi Arabia is undergoing a transformative period, driven by Vision 2030 and the broader objectives of national modernization. This poster presentation explores the multifaceted role of the</w:t>
      </w:r>
      <w:r>
        <w:t xml:space="preserve"> </w:t>
      </w:r>
      <w:r>
        <w:rPr>
          <w:bCs/>
          <w:b/>
        </w:rPr>
        <w:t xml:space="preserve">Judge</w:t>
      </w:r>
      <w:r>
        <w:t xml:space="preserve"> </w:t>
      </w:r>
      <w:r>
        <w:t xml:space="preserve">within this evolving framework, with a specific focus on Jeddah, Saudi Arabia's commercial capital and gateway to Makkah. Historically rooted in Sharia principles, the judiciary is now integrating codified laws and specialized courts to enhance transparency, efficiency, and international compliance. This document examines how judges in Jeddah are balancing traditional Islamic jurisprudence with contemporary legal demands.</w:t>
      </w:r>
    </w:p>
    <w:bookmarkEnd w:id="22"/>
    <w:bookmarkStart w:id="23" w:name="introduction"/>
    <w:p>
      <w:pPr>
        <w:pStyle w:val="Heading2"/>
      </w:pPr>
      <w:r>
        <w:t xml:space="preserve">Introduction</w:t>
      </w:r>
    </w:p>
    <w:p>
      <w:pPr>
        <w:pStyle w:val="FirstParagraph"/>
      </w:pPr>
      <w:r>
        <w:t xml:space="preserve">Saudi Arabia is at a pivotal juncture in its legal history. The implementation of the new Law of Procedure before Sharia Courts and subsequent regulations governing commercial, labor, and personal status disputes marks a significant departure from purely discretionary judicial practices. In this context, the role of the</w:t>
      </w:r>
      <w:r>
        <w:t xml:space="preserve"> </w:t>
      </w:r>
      <w:r>
        <w:rPr>
          <w:bCs/>
          <w:b/>
        </w:rPr>
        <w:t xml:space="preserve">Judge</w:t>
      </w:r>
      <w:r>
        <w:t xml:space="preserve"> </w:t>
      </w:r>
      <w:r>
        <w:t xml:space="preserve">shifts from being solely an interpreter of divine law to also being an administrator of complex statutory regulations.</w:t>
      </w:r>
    </w:p>
    <w:p>
      <w:pPr>
        <w:pStyle w:val="BodyText"/>
      </w:pPr>
      <w:r>
        <w:t xml:space="preserve">Jeddah emerges as a critical case study for these changes. As a bustling port city and a center for international trade, Jeddah hosts some of the kingdom’s most complex legal disputes. The judges operating in this region must navigate not only local customs but also international commercial standards, making their role increasingly pivotal in maintaining economic stability and social order.</w:t>
      </w:r>
    </w:p>
    <w:bookmarkEnd w:id="23"/>
    <w:bookmarkStart w:id="25" w:name="methodology"/>
    <w:bookmarkStart w:id="24" w:name="methodological-framework"/>
    <w:p>
      <w:pPr>
        <w:pStyle w:val="Heading2"/>
      </w:pPr>
      <w:r>
        <w:t xml:space="preserve">Methodological Framework</w:t>
      </w:r>
    </w:p>
    <w:p>
      <w:pPr>
        <w:pStyle w:val="FirstParagraph"/>
      </w:pPr>
      <w:r>
        <w:t xml:space="preserve">This analysis utilizes a comparative legal study approach, examining primary sources such as the Basic Law of Governance, the newly enacted Commercial Courts Law, and case studies from the Jeddah courts. Secondary data includes academic literature on Islamic jurisprudence (Fiqh) and interviews with legal professionals operating in Western Province. The focus remains on how</w:t>
      </w:r>
      <w:r>
        <w:t xml:space="preserve"> </w:t>
      </w:r>
      <w:r>
        <w:rPr>
          <w:bCs/>
          <w:b/>
        </w:rPr>
        <w:t xml:space="preserve">Judge</w:t>
      </w:r>
      <w:r>
        <w:t xml:space="preserve"> </w:t>
      </w:r>
      <w:r>
        <w:t xml:space="preserve">performance metrics have changed alongside judicial infrastructure improvements in</w:t>
      </w:r>
    </w:p>
    <w:p>
      <w:pPr>
        <w:pStyle w:val="BodyText"/>
      </w:pPr>
      <w:r>
        <w:t xml:space="preserve">Saudi Arabia Jeddah.</w:t>
      </w:r>
    </w:p>
    <w:bookmarkEnd w:id="24"/>
    <w:bookmarkEnd w:id="25"/>
    <w:bookmarkStart w:id="30" w:name="role-of-judge"/>
    <w:bookmarkStart w:id="29" w:name="the-transforming-role-of-the-judge"/>
    <w:p>
      <w:pPr>
        <w:pStyle w:val="Heading2"/>
      </w:pPr>
      <w:r>
        <w:t xml:space="preserve">The Transforming Role of the Judge</w:t>
      </w:r>
    </w:p>
    <w:bookmarkStart w:id="26" w:name="from-discretion-to-codification"/>
    <w:p>
      <w:pPr>
        <w:pStyle w:val="Heading3"/>
      </w:pPr>
      <w:r>
        <w:t xml:space="preserve">From Discretion to Codification</w:t>
      </w:r>
    </w:p>
    <w:p>
      <w:pPr>
        <w:pStyle w:val="FirstParagraph"/>
      </w:pPr>
      <w:r>
        <w:t xml:space="preserve">Traditionally, judges in Saudi Arabia relied heavily on their personal expertise in Hanbali jurisprudence. Today, with the introduction of codified laws, a</w:t>
      </w:r>
      <w:r>
        <w:t xml:space="preserve"> </w:t>
      </w:r>
      <w:r>
        <w:rPr>
          <w:bCs/>
          <w:b/>
        </w:rPr>
        <w:t xml:space="preserve">Judge</w:t>
      </w:r>
      <w:r>
        <w:t xml:space="preserve"> </w:t>
      </w:r>
      <w:r>
        <w:t xml:space="preserve">must possess dual competencies: deep knowledge of Sharia and proficiency in statutory law. This duality ensures that legal rulings are both religiously compliant and legally predictable for foreign investors.</w:t>
      </w:r>
    </w:p>
    <w:bookmarkEnd w:id="26"/>
    <w:bookmarkStart w:id="27" w:name="judicial-independence-and-transparency"/>
    <w:p>
      <w:pPr>
        <w:pStyle w:val="Heading3"/>
      </w:pPr>
      <w:r>
        <w:t xml:space="preserve">Judicial Independence and Transparency</w:t>
      </w:r>
    </w:p>
    <w:p>
      <w:pPr>
        <w:pStyle w:val="FirstParagraph"/>
      </w:pPr>
      <w:r>
        <w:t xml:space="preserve">Recent reforms emphasize the independence of the judiciary. In</w:t>
      </w:r>
    </w:p>
    <w:p>
      <w:pPr>
        <w:pStyle w:val="BodyText"/>
      </w:pPr>
      <w:r>
        <w:t xml:space="preserve">Saudi Arabia Jeddah, digital platforms now allow for real-time tracking of case progress, reducing opportunities for corruption and enhancing public trust. Judges are now held accountable through performance evaluation systems that measure efficiency, accuracy, and adherence to procedural timelines.</w:t>
      </w:r>
    </w:p>
    <w:bookmarkEnd w:id="27"/>
    <w:bookmarkStart w:id="28" w:name="specialization-of-judicature"/>
    <w:p>
      <w:pPr>
        <w:pStyle w:val="Heading3"/>
      </w:pPr>
      <w:r>
        <w:t xml:space="preserve">Specialization of Judicature</w:t>
      </w:r>
    </w:p>
    <w:p>
      <w:pPr>
        <w:pStyle w:val="FirstParagraph"/>
      </w:pPr>
      <w:r>
        <w:t xml:space="preserve">The establishment of specialized commercial courts in Jeddah has necessitated a new breed of judge. These judicial officers often undergo additional training in international finance, arbitration, and corporate law. This specialization ensures that complex business disputes are resolved by experts who understand the nuances of global commerce.</w:t>
      </w:r>
    </w:p>
    <w:bookmarkEnd w:id="28"/>
    <w:bookmarkEnd w:id="29"/>
    <w:bookmarkEnd w:id="30"/>
    <w:bookmarkStart w:id="34" w:name="jeddah-case-study"/>
    <w:bookmarkStart w:id="33" w:name="jeddah-as-a-judicial-pioneer"/>
    <w:p>
      <w:pPr>
        <w:pStyle w:val="Heading2"/>
      </w:pPr>
      <w:r>
        <w:t xml:space="preserve">Jeddah as a Judicial Pioneer</w:t>
      </w:r>
    </w:p>
    <w:p>
      <w:pPr>
        <w:pStyle w:val="FirstParagraph"/>
      </w:pPr>
      <w:r>
        <w:t xml:space="preserve">Jeddah is not merely a passive recipient of legal reforms but an active participant in shaping them. The city’s strategic location on the Red Sea makes it a focal point for maritime law, logistics contracts, and international labor disputes.</w:t>
      </w:r>
    </w:p>
    <w:bookmarkStart w:id="31" w:name="maritime-and-commercial-disputes"/>
    <w:p>
      <w:pPr>
        <w:pStyle w:val="Heading3"/>
      </w:pPr>
      <w:r>
        <w:t xml:space="preserve">Maritime and Commercial Disputes</w:t>
      </w:r>
    </w:p>
    <w:p>
      <w:pPr>
        <w:pStyle w:val="FirstParagraph"/>
      </w:pPr>
      <w:r>
        <w:t xml:space="preserve">The Port of Jeddah Islamic Gate is one of the busiest in the Middle East. Consequently, judges handling cases here frequently deal with intricate issues related to shipping insurance, cargo damage, and contract breaches. The efficiency of a</w:t>
      </w:r>
      <w:r>
        <w:t xml:space="preserve"> </w:t>
      </w:r>
      <w:r>
        <w:rPr>
          <w:bCs/>
          <w:b/>
        </w:rPr>
        <w:t xml:space="preserve">Judge</w:t>
      </w:r>
      <w:r>
        <w:t xml:space="preserve"> </w:t>
      </w:r>
      <w:r>
        <w:t xml:space="preserve">in this domain directly impacts Saudi Arabia’s attractiveness as a global trade hub.</w:t>
      </w:r>
    </w:p>
    <w:bookmarkEnd w:id="31"/>
    <w:bookmarkStart w:id="32" w:name="integration-with-vision-2030"/>
    <w:p>
      <w:pPr>
        <w:pStyle w:val="Heading3"/>
      </w:pPr>
      <w:r>
        <w:t xml:space="preserve">Integration with Vision 2030</w:t>
      </w:r>
    </w:p>
    <w:p>
      <w:pPr>
        <w:pStyle w:val="FirstParagraph"/>
      </w:pPr>
      <w:r>
        <w:t xml:space="preserve">Vision 2030 aims to diversify the economy beyond oil. For this to succeed, the legal system must be robust. Judges in</w:t>
      </w:r>
    </w:p>
    <w:p>
      <w:pPr>
        <w:pStyle w:val="BodyText"/>
      </w:pPr>
      <w:r>
        <w:t xml:space="preserve">Saudi Arabia Jeddah are tasked with enforcing contracts fairly, protecting intellectual property rights, and ensuring labor laws are upheld for a diverse workforce comprising millions of expatriates.</w:t>
      </w:r>
    </w:p>
    <w:bookmarkEnd w:id="32"/>
    <w:bookmarkEnd w:id="33"/>
    <w:bookmarkEnd w:id="34"/>
    <w:bookmarkStart w:id="36" w:name="challenges"/>
    <w:bookmarkStart w:id="35" w:name="challenges-facing-the-modern-judiciary"/>
    <w:p>
      <w:pPr>
        <w:pStyle w:val="Heading2"/>
      </w:pPr>
      <w:r>
        <w:t xml:space="preserve">Challenges Facing the Modern Judiciary</w:t>
      </w:r>
    </w:p>
    <w:p>
      <w:pPr>
        <w:pStyle w:val="FirstParagraph"/>
      </w:pPr>
      <w:r>
        <w:t xml:space="preserve">Despite progress, significant challenges remain. The primary challenge is the need for continuous professional development. Many judges trained in traditional seminaries may require extensive upskilling to handle modern commercial litigation.</w:t>
      </w:r>
    </w:p>
    <w:p>
      <w:pPr>
        <w:pStyle w:val="BodyText"/>
      </w:pPr>
      <w:r>
        <w:t xml:space="preserve">Another challenge is language. International legal professionals often prefer English-language proceedings or at least bilingual documentation. Ensuring that</w:t>
      </w:r>
      <w:r>
        <w:t xml:space="preserve"> </w:t>
      </w:r>
      <w:r>
        <w:rPr>
          <w:bCs/>
          <w:b/>
        </w:rPr>
        <w:t xml:space="preserve">Judge</w:t>
      </w:r>
      <w:r>
        <w:t xml:space="preserve"> </w:t>
      </w:r>
      <w:r>
        <w:t xml:space="preserve">rulings are accurately translated and understood globally is crucial for Jeddah’s international standing.</w:t>
      </w:r>
    </w:p>
    <w:p>
      <w:pPr>
        <w:pStyle w:val="BodyText"/>
      </w:pPr>
      <w:r>
        <w:t xml:space="preserve">Social adaptation is also key. The public must be educated on the new judicial processes, understanding that speed and efficiency do not compromise fairness or religious integrity.</w:t>
      </w:r>
    </w:p>
    <w:bookmarkEnd w:id="35"/>
    <w:bookmarkEnd w:id="36"/>
    <w:bookmarkStart w:id="37" w:name="conclusion"/>
    <w:p>
      <w:pPr>
        <w:pStyle w:val="Heading2"/>
      </w:pPr>
      <w:r>
        <w:t xml:space="preserve">Conclusion</w:t>
      </w:r>
    </w:p>
    <w:p>
      <w:pPr>
        <w:pStyle w:val="FirstParagraph"/>
      </w:pPr>
      <w:r>
        <w:t xml:space="preserve">The role of the</w:t>
      </w:r>
      <w:r>
        <w:t xml:space="preserve"> </w:t>
      </w:r>
      <w:r>
        <w:rPr>
          <w:bCs/>
          <w:b/>
        </w:rPr>
        <w:t xml:space="preserve">Judge</w:t>
      </w:r>
      <w:r>
        <w:t xml:space="preserve"> </w:t>
      </w:r>
      <w:r>
        <w:t xml:space="preserve">in Saudi Arabia is expanding and deepening. In cities like Jeddah, this evolution is particularly visible. The integration of Sharia with modern legal codes represents a unique synthesis that respects cultural heritage while embracing global standards.</w:t>
      </w:r>
    </w:p>
    <w:p>
      <w:pPr>
        <w:pStyle w:val="BodyText"/>
      </w:pPr>
      <w:r>
        <w:t xml:space="preserve">As Saudi Arabia continues its journey toward Vision 2030, the judiciary will remain a cornerstone of stability and growth. Judges in</w:t>
      </w:r>
    </w:p>
    <w:p>
      <w:pPr>
        <w:pStyle w:val="BodyText"/>
      </w:pPr>
      <w:r>
        <w:t xml:space="preserve">Saudi Arabia Jeddah are not just arbiters of law; they are architects of a new legal era that promises greater transparency, efficiency, and justice for all citizens and residents alike.</w:t>
      </w:r>
    </w:p>
    <w:bookmarkEnd w:id="37"/>
    <w:p>
      <w:pPr>
        <w:pStyle w:val="BodyText"/>
      </w:pPr>
      <w:r>
        <w:t xml:space="preserve">© 2023 Academic Poster Presentation. All Rights Reserved.</w:t>
      </w:r>
    </w:p>
    <w:p>
      <w:pPr>
        <w:pStyle w:val="BodyText"/>
      </w:pPr>
      <w:r>
        <w:rPr>
          <w:iCs/>
          <w:i/>
        </w:rPr>
        <w:t xml:space="preserve">This document adheres to the requirements of academic presentation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Saudi Arabia: Jeddah as a Hub for Judicial Modernization</dc:title>
  <dc:creator/>
  <dc:language>en</dc:language>
  <cp:keywords/>
  <dcterms:created xsi:type="dcterms:W3CDTF">2026-07-29T21:07:06Z</dcterms:created>
  <dcterms:modified xsi:type="dcterms:W3CDTF">2026-07-29T21:07:06Z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