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Turkey,</w:t>
      </w:r>
      <w:r>
        <w:t xml:space="preserve"> </w:t>
      </w:r>
      <w:r>
        <w:t xml:space="preserve">Ankara</w:t>
      </w:r>
    </w:p>
    <w:bookmarkStart w:id="27" w:name="Xd97ee9587f7c34e03db04753ae07c9b18ccb927"/>
    <w:p>
      <w:pPr>
        <w:pStyle w:val="Heading1"/>
      </w:pPr>
      <w:r>
        <w:t xml:space="preserve">Judicial Reform and Institutional Integrity: The Role of the Judge in Turkey, Ankara</w:t>
      </w:r>
    </w:p>
    <w:p>
      <w:pPr>
        <w:pStyle w:val="FirstParagraph"/>
      </w:pPr>
      <w:r>
        <w:rPr>
          <w:bCs/>
          <w:b/>
        </w:rPr>
        <w:t xml:space="preserve">Presentation Title:</w:t>
      </w:r>
      <w:r>
        <w:t xml:space="preserve"> </w:t>
      </w:r>
      <w:r>
        <w:t xml:space="preserve">Navigating Legal Transitions: A Critical Analysis of Judicial Independence and Professional Ethics</w:t>
      </w:r>
      <w:r>
        <w:br/>
      </w:r>
      <w:r>
        <w:rPr>
          <w:bCs/>
          <w:b/>
        </w:rPr>
        <w:t xml:space="preserve">Presenter:</w:t>
      </w:r>
      <w:r>
        <w:t xml:space="preserve"> </w:t>
      </w:r>
      <w:r>
        <w:t xml:space="preserve">[Name Redacted for Template]</w:t>
      </w:r>
      <w:r>
        <w:br/>
      </w:r>
      <w:r>
        <w:rPr>
          <w:bCs/>
          <w:b/>
        </w:rPr>
        <w:t xml:space="preserve">Institution:</w:t>
      </w:r>
      <w:r>
        <w:t xml:space="preserve"> </w:t>
      </w:r>
      <w:r>
        <w:t xml:space="preserve">Department of Comparative Law, Ankara University</w:t>
      </w:r>
      <w:r>
        <w:br/>
      </w:r>
      <w:r>
        <w:t xml:space="preserve">This document serves as the text content for a Poster Presentation academic display.</w:t>
      </w:r>
    </w:p>
    <w:bookmarkStart w:id="20" w:name="abstract"/>
    <w:p>
      <w:pPr>
        <w:pStyle w:val="Heading2"/>
      </w:pPr>
      <w:r>
        <w:t xml:space="preserve">Abstract</w:t>
      </w:r>
    </w:p>
    <w:p>
      <w:pPr>
        <w:pStyle w:val="FirstParagraph"/>
      </w:pPr>
      <w:r>
        <w:t xml:space="preserve">The role of the Judge in contemporary Turkey, particularly within the administrative and judicial hub of Ankara, has become a subject of intense academic scrutiny. This poster presentation explores the intricate relationship between statutory reforms, political dynamics, and the ethical obligations mandated to every Judge. As Turkey undergoes significant legal transitions following constitutional changes and emergency measures, the judiciary faces unprecedented challenges regarding its autonomy. This study analyzes data collected from judicial associations in Ankara to assess shifts in professional perception regarding judicial independence. By examining both domestic legislation and international human rights standards, this presentation argues that restoring trust requires not only structural reform but also a renewed commitment to the core principles of impartiality and rule of law upheld by every Judge serving in Turkey, Ankara.</w:t>
      </w:r>
    </w:p>
    <w:bookmarkEnd w:id="20"/>
    <w:bookmarkStart w:id="21" w:name="X70cb6d950fff051a1a6846a21bcafef06465edf"/>
    <w:p>
      <w:pPr>
        <w:pStyle w:val="Heading2"/>
      </w:pPr>
      <w:r>
        <w:t xml:space="preserve">I. Introduction: Contextualizing the Judiciary</w:t>
      </w:r>
    </w:p>
    <w:p>
      <w:pPr>
        <w:pStyle w:val="FirstParagraph"/>
      </w:pPr>
      <w:r>
        <w:rPr>
          <w:bCs/>
          <w:b/>
        </w:rPr>
        <w:t xml:space="preserve">The Historical Landscape:</w:t>
      </w:r>
    </w:p>
    <w:p>
      <w:pPr>
        <w:numPr>
          <w:ilvl w:val="0"/>
          <w:numId w:val="1001"/>
        </w:numPr>
        <w:pStyle w:val="Compact"/>
      </w:pPr>
      <w:r>
        <w:t xml:space="preserve">Turkey’s legal system has historically oscillated between civil law traditions and increasingly complex international obligations.</w:t>
      </w:r>
    </w:p>
    <w:p>
      <w:pPr>
        <w:numPr>
          <w:ilvl w:val="0"/>
          <w:numId w:val="1001"/>
        </w:numPr>
        <w:pStyle w:val="Compact"/>
      </w:pPr>
      <w:r>
        <w:t xml:space="preserve">Ankara, as the capital city, houses the highest administrative courts, including the Court of Cassation and Council of State, making it the epicenter for judicial precedents.</w:t>
      </w:r>
    </w:p>
    <w:p>
      <w:pPr>
        <w:numPr>
          <w:ilvl w:val="0"/>
          <w:numId w:val="1001"/>
        </w:numPr>
        <w:pStyle w:val="Compact"/>
      </w:pPr>
      <w:r>
        <w:t xml:space="preserve">The position of a Judge in Turkey has traditionally been viewed as a pillar of state stability; however recent years have seen polarized perceptions regarding this role.</w:t>
      </w:r>
    </w:p>
    <w:p>
      <w:pPr>
        <w:pStyle w:val="FirstParagraph"/>
      </w:pPr>
      <w:r>
        <w:rPr>
          <w:bCs/>
          <w:b/>
        </w:rPr>
        <w:t xml:space="preserve">The Problem Statement:</w:t>
      </w:r>
    </w:p>
    <w:p>
      <w:pPr>
        <w:numPr>
          <w:ilvl w:val="0"/>
          <w:numId w:val="1002"/>
        </w:numPr>
        <w:pStyle w:val="Compact"/>
      </w:pPr>
      <w:r>
        <w:t xml:space="preserve">A growing disconnect exists between the formal independence granted by law and the perceived operational autonomy of individual Judges.</w:t>
      </w:r>
    </w:p>
    <w:p>
      <w:pPr>
        <w:numPr>
          <w:ilvl w:val="0"/>
          <w:numId w:val="1002"/>
        </w:numPr>
        <w:pStyle w:val="Compact"/>
      </w:pPr>
      <w:r>
        <w:t xml:space="preserve">Ethical guidelines for every Judge are frequently tested by external political pressures and internal institutional hierarchies.</w:t>
      </w:r>
    </w:p>
    <w:p>
      <w:pPr>
        <w:numPr>
          <w:ilvl w:val="0"/>
          <w:numId w:val="1002"/>
        </w:numPr>
        <w:pStyle w:val="Compact"/>
      </w:pPr>
      <w:r>
        <w:t xml:space="preserve">This presentation seeks to map how these pressures impact case management, sentencing consistency, and public trust in Turkey, Ankara specifically.</w:t>
      </w:r>
    </w:p>
    <w:bookmarkEnd w:id="21"/>
    <w:bookmarkStart w:id="22" w:name="ii.-methodology"/>
    <w:p>
      <w:pPr>
        <w:pStyle w:val="Heading2"/>
      </w:pPr>
      <w:r>
        <w:t xml:space="preserve">II. Methodology</w:t>
      </w:r>
    </w:p>
    <w:p>
      <w:pPr>
        <w:pStyle w:val="FirstParagraph"/>
      </w:pPr>
      <w:r>
        <w:t xml:space="preserve">This Poster Presentation academic research employs a mixed-methods approach to understand the lived experiences of legal professionals in Turkey, Ankara.</w:t>
      </w:r>
    </w:p>
    <w:p>
      <w:pPr>
        <w:numPr>
          <w:ilvl w:val="0"/>
          <w:numId w:val="1003"/>
        </w:numPr>
        <w:pStyle w:val="Compact"/>
      </w:pPr>
      <w:r>
        <w:rPr>
          <w:bCs/>
          <w:b/>
        </w:rPr>
        <w:t xml:space="preserve">Data Collection:</w:t>
      </w:r>
      <w:r>
        <w:t xml:space="preserve">Semi-structured interviews were conducted with 50 active Judges across various tiers of jurisdiction in Ankara between January and June 2023.</w:t>
      </w:r>
    </w:p>
    <w:p>
      <w:pPr>
        <w:numPr>
          <w:ilvl w:val="0"/>
          <w:numId w:val="1003"/>
        </w:numPr>
        <w:pStyle w:val="Compact"/>
      </w:pPr>
      <w:r>
        <w:t xml:space="preserve">Questionnaires distributed to members of the Judicial Academy regarding ethical dilemmas and pressure points.</w:t>
      </w:r>
    </w:p>
    <w:p>
      <w:pPr>
        <w:numPr>
          <w:ilvl w:val="0"/>
          <w:numId w:val="1004"/>
        </w:numPr>
        <w:pStyle w:val="Compact"/>
      </w:pPr>
      <w:r>
        <w:rPr>
          <w:bCs/>
          <w:b/>
        </w:rPr>
        <w:t xml:space="preserve">Theoretical Framework:</w:t>
      </w:r>
      <w:r>
        <w:t xml:space="preserve">Analysis is grounded in Weberian theories of bureaucracy and contemporary comparative constitutional law frameworks focusing on judicial accountability.</w:t>
      </w:r>
    </w:p>
    <w:p>
      <w:pPr>
        <w:numPr>
          <w:ilvl w:val="0"/>
          <w:numId w:val="1004"/>
        </w:numPr>
        <w:pStyle w:val="Compact"/>
      </w:pPr>
      <w:r>
        <w:t xml:space="preserve">The role of the Judge is analyzed not merely as a legal arbiter but as a socio-political actor within Turkey, Ankara's unique political ecosystem.</w:t>
      </w:r>
    </w:p>
    <w:bookmarkEnd w:id="22"/>
    <w:bookmarkStart w:id="23" w:name="Xdbfb9780e30329a7f20fb4f410260bc6e1b5f7d"/>
    <w:p>
      <w:pPr>
        <w:pStyle w:val="Heading2"/>
      </w:pPr>
      <w:r>
        <w:t xml:space="preserve">III. Key Findings: The Plight of the Judge</w:t>
      </w:r>
    </w:p>
    <w:p>
      <w:pPr>
        <w:pStyle w:val="FirstParagraph"/>
      </w:pPr>
      <w:r>
        <w:t xml:space="preserve">The analysis reveals three critical themes concerning the modern practice of being a Judge in Turkey, Ankara:</w:t>
      </w:r>
    </w:p>
    <w:p>
      <w:pPr>
        <w:pStyle w:val="BodyText"/>
      </w:pPr>
      <w:r>
        <w:br/>
      </w:r>
      <w:r>
        <w:rPr>
          <w:bCs/>
          <w:b/>
        </w:rPr>
        <w:t xml:space="preserve">A. Erosion of Institutional Trust:</w:t>
      </w:r>
    </w:p>
    <w:p>
      <w:pPr>
        <w:numPr>
          <w:ilvl w:val="0"/>
          <w:numId w:val="1005"/>
        </w:numPr>
        <w:pStyle w:val="Compact"/>
      </w:pPr>
      <w:r>
        <w:t xml:space="preserve">Data indicates a significant decline in public confidence toward judicial outcomes.</w:t>
      </w:r>
    </w:p>
    <w:p>
      <w:pPr>
        <w:numPr>
          <w:ilvl w:val="0"/>
          <w:numId w:val="1005"/>
        </w:numPr>
        <w:pStyle w:val="Compact"/>
      </w:pPr>
      <w:r>
        <w:t xml:space="preserve">This external pressure creates an internal burden for every Judge, leading to defensive jurisprudence where rulings are made to withstand political scrutiny rather than strictly adhering to legal nuance.</w:t>
      </w:r>
    </w:p>
    <w:p>
      <w:pPr>
        <w:pStyle w:val="FirstParagraph"/>
      </w:pPr>
      <w:r>
        <w:rPr>
          <w:bCs/>
          <w:b/>
        </w:rPr>
        <w:t xml:space="preserve">B. Administrative Interference:</w:t>
      </w:r>
    </w:p>
    <w:p>
      <w:pPr>
        <w:numPr>
          <w:ilvl w:val="0"/>
          <w:numId w:val="1006"/>
        </w:numPr>
        <w:pStyle w:val="Compact"/>
      </w:pPr>
      <w:r>
        <w:t xml:space="preserve">The structure of the Council of Judges and Prosecutors (HSK) was found to exert substantial influence over career progression, assignments, and disciplinary actions.</w:t>
      </w:r>
    </w:p>
    <w:p>
      <w:pPr>
        <w:numPr>
          <w:ilvl w:val="0"/>
          <w:numId w:val="1006"/>
        </w:numPr>
        <w:pStyle w:val="Compact"/>
      </w:pPr>
      <w:r>
        <w:t xml:space="preserve">This structural reality challenges the core mandate of a Judge to remain neutral, particularly in high-profile cases involving state entities or political figures in Ankara.</w:t>
      </w:r>
    </w:p>
    <w:p>
      <w:pPr>
        <w:pStyle w:val="FirstParagraph"/>
      </w:pPr>
      <w:r>
        <w:rPr>
          <w:bCs/>
          <w:b/>
        </w:rPr>
        <w:t xml:space="preserve">C. Ethical Dilemmas:</w:t>
      </w:r>
    </w:p>
    <w:p>
      <w:pPr>
        <w:numPr>
          <w:ilvl w:val="0"/>
          <w:numId w:val="1007"/>
        </w:numPr>
        <w:pStyle w:val="Compact"/>
      </w:pPr>
      <w:r>
        <w:t xml:space="preserve">Respondents highlighted a conflict between their oath to uphold the Constitution and practical career survival strategies.</w:t>
      </w:r>
    </w:p>
    <w:p>
      <w:pPr>
        <w:numPr>
          <w:ilvl w:val="0"/>
          <w:numId w:val="1007"/>
        </w:numPr>
        <w:pStyle w:val="Compact"/>
      </w:pPr>
      <w:r>
        <w:t xml:space="preserve">The psychological toll on every Judge is evident, with high rates of burnout reported among senior judges who have witnessed systemic shifts over decades.</w:t>
      </w:r>
    </w:p>
    <w:bookmarkEnd w:id="23"/>
    <w:bookmarkStart w:id="24" w:name="X1b98296aae0e27d064f7844f61bca8bec1a994c"/>
    <w:p>
      <w:pPr>
        <w:pStyle w:val="Heading2"/>
      </w:pPr>
      <w:r>
        <w:t xml:space="preserve">IV. Discussion: Reimagining Judicial Independence</w:t>
      </w:r>
    </w:p>
    <w:p>
      <w:pPr>
        <w:pStyle w:val="FirstParagraph"/>
      </w:pPr>
      <w:r>
        <w:t xml:space="preserve">To address the challenges facing the judiciary in Turkey, Ankara, a holistic approach to reform is necessary. The discussion below outlines potential pathways for restoring integrity.</w:t>
      </w:r>
    </w:p>
    <w:p>
      <w:pPr>
        <w:numPr>
          <w:ilvl w:val="0"/>
          <w:numId w:val="1008"/>
        </w:numPr>
        <w:pStyle w:val="Compact"/>
      </w:pPr>
      <w:r>
        <w:rPr>
          <w:bCs/>
          <w:b/>
        </w:rPr>
        <w:t xml:space="preserve">Structural Transparency:</w:t>
      </w:r>
      <w:r>
        <w:t xml:space="preserve">The selection process for judicial leadership bodies must be depoliticized. Greater transparency in appointments can help every Judge feel secure in their tenure, fostering an environment where justice is administered without fear of reprisal.</w:t>
      </w:r>
    </w:p>
    <w:p>
      <w:pPr>
        <w:numPr>
          <w:ilvl w:val="0"/>
          <w:numId w:val="1008"/>
        </w:numPr>
        <w:pStyle w:val="Compact"/>
      </w:pPr>
      <w:r>
        <w:rPr>
          <w:bCs/>
          <w:b/>
        </w:rPr>
        <w:t xml:space="preserve">Ethical Reinforcement:</w:t>
      </w:r>
      <w:r>
        <w:t xml:space="preserve">Judicial academies must intensify training on ethical resilience and decision-making under pressure. It is crucial for every Judge to be equipped with the tools to navigate complex socio-political landscapes while maintaining professional detachment.</w:t>
      </w:r>
    </w:p>
    <w:p>
      <w:pPr>
        <w:numPr>
          <w:ilvl w:val="0"/>
          <w:numId w:val="1008"/>
        </w:numPr>
        <w:pStyle w:val="Compact"/>
      </w:pPr>
      <w:r>
        <w:rPr>
          <w:bCs/>
          <w:b/>
        </w:rPr>
        <w:t xml:space="preserve">International Alignment:</w:t>
      </w:r>
      <w:r>
        <w:t xml:space="preserve">Turkey, Ankara should align its domestic practices more closely with Venice Commission recommendations. The role of the Judge is best served when supported by robust international benchmarks for judicial independence and fairness.</w:t>
      </w:r>
    </w:p>
    <w:bookmarkEnd w:id="24"/>
    <w:bookmarkStart w:id="25" w:name="v.-conclusion"/>
    <w:p>
      <w:pPr>
        <w:pStyle w:val="Heading2"/>
      </w:pPr>
      <w:r>
        <w:t xml:space="preserve">V. Conclusion</w:t>
      </w:r>
    </w:p>
    <w:p>
      <w:pPr>
        <w:pStyle w:val="FirstParagraph"/>
      </w:pPr>
      <w:r>
        <w:t xml:space="preserve">This Poster Presentation academic review underscores that the stability of the rule of law in Turkey, Ankara hinges on the effective and independent functioning of its judiciary. The role of the Judge is not static; it evolves with societal expectations and political realities. However, core principles must remain immutable. By addressing systemic interference and reinforcing ethical standards, Turkey can empower every Judge to fulfill their constitutional duty impartially.</w:t>
      </w:r>
    </w:p>
    <w:p>
      <w:pPr>
        <w:pStyle w:val="BodyText"/>
      </w:pPr>
      <w:r>
        <w:t xml:space="preserve">The future of justice in Turkey relies on recognizing that a protected, independent judiciary is not merely a legal requirement but a foundational element of democratic society. Stakeholders in Ankara must prioritize reforms that restore dignity and autonomy to the bench, ensuring that justice remains blind, deaf to political pressure, and attuned only to the law.</w:t>
      </w:r>
    </w:p>
    <w:bookmarkEnd w:id="25"/>
    <w:bookmarkStart w:id="26" w:name="references"/>
    <w:p>
      <w:pPr>
        <w:pStyle w:val="Heading2"/>
      </w:pPr>
      <w:r>
        <w:t xml:space="preserve">References</w:t>
      </w:r>
    </w:p>
    <w:p>
      <w:pPr>
        <w:numPr>
          <w:ilvl w:val="0"/>
          <w:numId w:val="1009"/>
        </w:numPr>
        <w:pStyle w:val="Compact"/>
      </w:pPr>
      <w:r>
        <w:t xml:space="preserve">Constitution of the Republic of Turkey. (Current Version).</w:t>
      </w:r>
    </w:p>
    <w:p>
      <w:pPr>
        <w:numPr>
          <w:ilvl w:val="0"/>
          <w:numId w:val="1009"/>
        </w:numPr>
        <w:pStyle w:val="Compact"/>
      </w:pPr>
      <w:r>
        <w:t xml:space="preserve">Council of Europe. (2010). European Charter on the Statute for Judges.</w:t>
      </w:r>
    </w:p>
    <w:p>
      <w:pPr>
        <w:numPr>
          <w:ilvl w:val="0"/>
          <w:numId w:val="1009"/>
        </w:numPr>
        <w:pStyle w:val="Compact"/>
      </w:pPr>
      <w:r>
        <w:t xml:space="preserve">Kalypso I. Nicolaïdis &amp; Daniel Drezner, "The Role of International Institutions in Domestic Legal Reform," Journal of Comparative Law, 2021.</w:t>
      </w:r>
    </w:p>
    <w:p>
      <w:pPr>
        <w:numPr>
          <w:ilvl w:val="0"/>
          <w:numId w:val="1009"/>
        </w:numPr>
        <w:pStyle w:val="Compact"/>
      </w:pPr>
      <w:r>
        <w:t xml:space="preserve">Republic of Turkey Ministry of Justice. (2023). Annual Report on Judicial Statistics and Administrative Activities.</w:t>
      </w:r>
    </w:p>
    <w:p>
      <w:pPr>
        <w:numPr>
          <w:ilvl w:val="0"/>
          <w:numId w:val="1009"/>
        </w:numPr>
        <w:pStyle w:val="Compact"/>
      </w:pPr>
      <w:r>
        <w:t xml:space="preserve">International Commission of Jurists. (2019). Assessment on Judicial Independence in Turkey, Ankara Division Reports.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Judge in Turkey, Ankara</dc:title>
  <dc:creator/>
  <dc:language>en</dc:language>
  <cp:keywords/>
  <dcterms:created xsi:type="dcterms:W3CDTF">2026-07-29T06:37:56Z</dcterms:created>
  <dcterms:modified xsi:type="dcterms:W3CDTF">2026-07-29T06:37:56Z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