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Judiciary</w:t>
      </w:r>
      <w:r>
        <w:t xml:space="preserve"> </w:t>
      </w:r>
      <w:r>
        <w:t xml:space="preserve">in</w:t>
      </w:r>
      <w:r>
        <w:t xml:space="preserve"> </w:t>
      </w:r>
      <w:r>
        <w:t xml:space="preserve">Los</w:t>
      </w:r>
      <w:r>
        <w:t xml:space="preserve"> </w:t>
      </w:r>
      <w:r>
        <w:t xml:space="preserve">Angeles</w:t>
      </w:r>
    </w:p>
    <w:bookmarkStart w:id="21" w:name="about-the-poster-presentation-academic"/>
    <w:p>
      <w:pPr>
        <w:pStyle w:val="Heading2"/>
      </w:pPr>
      <w:r>
        <w:t xml:space="preserve">About the Poster Presentation Academic</w:t>
      </w:r>
    </w:p>
    <w:p>
      <w:pPr>
        <w:pStyle w:val="FirstParagraph"/>
      </w:pPr>
      <w:r>
        <w:t xml:space="preserve">The field of academic research continues to evolve, with a growing emphasis on interdisciplinary approaches that bridge law, sociology, and public policy. This</w:t>
      </w:r>
      <w:r>
        <w:t xml:space="preserve"> </w:t>
      </w:r>
      <w:r>
        <w:t xml:space="preserve">poster presentation academic</w:t>
      </w:r>
      <w:r>
        <w:t xml:space="preserve"> </w:t>
      </w:r>
      <w:r>
        <w:t xml:space="preserve">document serves as a comprehensive exploration of the judicial system within one of the most dynamic legal landscapes in the country. By utilizing visual aids and concise textual summaries, this poster aims to engage scholars, legal practitioners, and policymakers in a meaningful dialogue about the challenges and innovations shaping modern jurisprudence.</w:t>
      </w:r>
    </w:p>
    <w:p>
      <w:pPr>
        <w:pStyle w:val="BodyText"/>
      </w:pPr>
      <w:r>
        <w:t xml:space="preserve">In recent years, there has been a significant shift towards more accessible forms of academic dissemination. Traditional journal articles are often dense and time-consuming to read. In contrast,</w:t>
      </w:r>
      <w:r>
        <w:t xml:space="preserve"> </w:t>
      </w:r>
      <w:r>
        <w:t xml:space="preserve">poster presentation academic</w:t>
      </w:r>
      <w:r>
        <w:t xml:space="preserve"> </w:t>
      </w:r>
      <w:r>
        <w:t xml:space="preserve">formats allow for a quick yet detailed overview of complex topics. This particular document is designed to facilitate rapid comprehension while maintaining the rigorous standards expected in scholarly discourse.</w:t>
      </w:r>
    </w:p>
    <w:bookmarkStart w:id="20" w:name="purpose-and-scope"/>
    <w:p>
      <w:pPr>
        <w:pStyle w:val="Heading3"/>
      </w:pPr>
      <w:r>
        <w:t xml:space="preserve">Purpose and Scope</w:t>
      </w:r>
    </w:p>
    <w:p>
      <w:pPr>
        <w:pStyle w:val="FirstParagraph"/>
      </w:pPr>
      <w:r>
        <w:t xml:space="preserve">The primary objective of this research is to analyze the role of judges in Los Angeles, California, within the broader context of United States law. Los Angeles County operates under a unique set of judicial pressures, characterized by high case volumes and diverse demographic challenges. The scope includes an examination of procedural reforms, diversity in the bench, and community engagement initiatives.</w:t>
      </w:r>
    </w:p>
    <w:bookmarkEnd w:id="20"/>
    <w:bookmarkEnd w:id="21"/>
    <w:bookmarkStart w:id="22" w:name="introduction"/>
    <w:p>
      <w:pPr>
        <w:pStyle w:val="Heading2"/>
      </w:pPr>
      <w:r>
        <w:t xml:space="preserve">Introduction</w:t>
      </w:r>
    </w:p>
    <w:p>
      <w:pPr>
        <w:pStyle w:val="FirstParagraph"/>
      </w:pPr>
      <w:r>
        <w:t xml:space="preserve">The judiciary serves as the guardian of justice in any democratic society. In</w:t>
      </w:r>
      <w:r>
        <w:t xml:space="preserve"> </w:t>
      </w:r>
      <w:r>
        <w:t xml:space="preserve">United States Los Angeles</w:t>
      </w:r>
      <w:r>
        <w:t xml:space="preserve">, this role is particularly critical given the sheer size and complexity of the population. The Superior Court of Los Angeles County is the largest unified trial court in the nation, handling millions of cases annually across a wide spectrum of legal matters.</w:t>
      </w:r>
    </w:p>
    <w:p>
      <w:pPr>
        <w:pStyle w:val="BodyText"/>
      </w:pPr>
      <w:r>
        <w:t xml:space="preserve">Understanding how</w:t>
      </w:r>
      <w:r>
        <w:t xml:space="preserve"> </w:t>
      </w:r>
      <w:r>
        <w:t xml:space="preserve">Judge</w:t>
      </w:r>
      <w:r>
        <w:t xml:space="preserve">s navigate these challenges requires a deep dive into both procedural mechanics and human factors. This poster presentation seeks to shed light on how individual judicial decisions impact community trust and legal outcomes. By focusing on Los Angeles, we can identify trends that may be replicated or adapted in other major urban centers across the country.</w:t>
      </w:r>
    </w:p>
    <w:bookmarkEnd w:id="22"/>
    <w:bookmarkStart w:id="24" w:name="X386f5a30f56edfa7646fa23cca3db3d91f283b5"/>
    <w:p>
      <w:pPr>
        <w:pStyle w:val="Heading2"/>
      </w:pPr>
      <w:r>
        <w:t xml:space="preserve">Judicial Landscape of United States Los Angeles</w:t>
      </w:r>
    </w:p>
    <w:p>
      <w:pPr>
        <w:pStyle w:val="FirstParagraph"/>
      </w:pPr>
      <w:r>
        <w:t xml:space="preserve">The judicial system in</w:t>
      </w:r>
      <w:r>
        <w:t xml:space="preserve"> </w:t>
      </w:r>
      <w:r>
        <w:t xml:space="preserve">United States Los Angeles</w:t>
      </w:r>
      <w:r>
        <w:t xml:space="preserve"> </w:t>
      </w:r>
      <w:r>
        <w:t xml:space="preserve">is not monolithic; it is a complex web of specialized courts, general jurisdiction departments, and innovative problem-solving initiatives. The county faces unique challenges, including high rates of homelessness, gang-related violence, and civil disputes related to housing.</w:t>
      </w:r>
    </w:p>
    <w:p>
      <w:pPr>
        <w:pStyle w:val="BodyText"/>
      </w:pPr>
      <w:r>
        <w:rPr>
          <w:bCs/>
          <w:b/>
        </w:rPr>
        <w:t xml:space="preserve">Key Statistics:</w:t>
      </w:r>
    </w:p>
    <w:p>
      <w:pPr>
        <w:numPr>
          <w:ilvl w:val="0"/>
          <w:numId w:val="1001"/>
        </w:numPr>
        <w:pStyle w:val="Compact"/>
      </w:pPr>
      <w:r>
        <w:t xml:space="preserve">The Superior Court of Los Angeles County has over 600 judges.</w:t>
      </w:r>
    </w:p>
    <w:p>
      <w:pPr>
        <w:numPr>
          <w:ilvl w:val="0"/>
          <w:numId w:val="1001"/>
        </w:numPr>
        <w:pStyle w:val="Compact"/>
      </w:pPr>
      <w:r>
        <w:t xml:space="preserve">An annual docket exceeding one million cases is managed across various departments.</w:t>
      </w:r>
    </w:p>
    <w:p>
      <w:pPr>
        <w:numPr>
          <w:ilvl w:val="0"/>
          <w:numId w:val="1001"/>
        </w:numPr>
        <w:pStyle w:val="Compact"/>
      </w:pPr>
      <w:r>
        <w:t xml:space="preserve">The court serves a population of nearly ten million residents, making it the most populous county in the United States.</w:t>
      </w:r>
    </w:p>
    <w:p>
      <w:pPr>
        <w:pStyle w:val="FirstParagraph"/>
      </w:pPr>
      <w:r>
        <w:t xml:space="preserve">This volume places immense strain on judicial resources. Consequently, many</w:t>
      </w:r>
      <w:r>
        <w:t xml:space="preserve"> </w:t>
      </w:r>
      <w:r>
        <w:t xml:space="preserve">Judge</w:t>
      </w:r>
      <w:r>
        <w:t xml:space="preserve">s have adopted alternative dispute resolution methods to streamline proceedings and reduce backlog. Civil mediation and family law facilitation are common practices that help alleviate pressure on the traditional courtroom setting.</w:t>
      </w:r>
    </w:p>
    <w:bookmarkStart w:id="23" w:name="diversity-and-inclusion-initiatives"/>
    <w:p>
      <w:pPr>
        <w:pStyle w:val="Heading3"/>
      </w:pPr>
      <w:r>
        <w:t xml:space="preserve">Diversity and Inclusion Initiatives</w:t>
      </w:r>
    </w:p>
    <w:p>
      <w:pPr>
        <w:pStyle w:val="FirstParagraph"/>
      </w:pPr>
      <w:r>
        <w:t xml:space="preserve">A critical aspect of contemporary judicial reform in</w:t>
      </w:r>
      <w:r>
        <w:t xml:space="preserve"> </w:t>
      </w:r>
      <w:r>
        <w:t xml:space="preserve">United States Los Angeles</w:t>
      </w:r>
      <w:r>
        <w:t xml:space="preserve"> </w:t>
      </w:r>
      <w:r>
        <w:t xml:space="preserve">is the push for greater diversity among bench members. Historically, the judiciary has lagged behind in reflecting the demographic makeup of its community. In response, local bar associations and political leaders have launched targeted recruitment programs aimed at increasing representation among women, people of color, and LGBTQ+ individuals.</w:t>
      </w:r>
    </w:p>
    <w:p>
      <w:pPr>
        <w:pStyle w:val="BodyText"/>
      </w:pPr>
      <w:r>
        <w:t xml:space="preserve">Studies indicate that a diverse judiciary enhances public trust. When litigants see themselves reflected in the</w:t>
      </w:r>
      <w:r>
        <w:t xml:space="preserve"> </w:t>
      </w:r>
      <w:r>
        <w:t xml:space="preserve">Judge</w:t>
      </w:r>
      <w:r>
        <w:t xml:space="preserve">s presiding over their cases, they are more likely to perceive the legal process as fair and impartial. This poster highlights several successful case studies where diversity initiatives have led to measurable improvements in community satisfaction scores.</w:t>
      </w:r>
    </w:p>
    <w:bookmarkEnd w:id="23"/>
    <w:bookmarkEnd w:id="24"/>
    <w:bookmarkStart w:id="25" w:name="the-role-of-technology"/>
    <w:p>
      <w:pPr>
        <w:pStyle w:val="Heading2"/>
      </w:pPr>
      <w:r>
        <w:t xml:space="preserve">The Role of Technology</w:t>
      </w:r>
    </w:p>
    <w:p>
      <w:pPr>
        <w:pStyle w:val="FirstParagraph"/>
      </w:pPr>
      <w:r>
        <w:t xml:space="preserve">Digital transformation is another key theme explored in this</w:t>
      </w:r>
      <w:r>
        <w:t xml:space="preserve"> </w:t>
      </w:r>
      <w:r>
        <w:t xml:space="preserve">poster presentation academic</w:t>
      </w:r>
      <w:r>
        <w:t xml:space="preserve">. From e-filing systems to virtual hearings, technology has fundamentally altered how justice is administered. The pandemic accelerated these changes, forcing</w:t>
      </w:r>
      <w:r>
        <w:t xml:space="preserve"> </w:t>
      </w:r>
      <w:r>
        <w:t xml:space="preserve">Judge</w:t>
      </w:r>
      <w:r>
        <w:t xml:space="preserve">s and court staff to adapt rapidly to remote proceedings.</w:t>
      </w:r>
    </w:p>
    <w:p>
      <w:pPr>
        <w:numPr>
          <w:ilvl w:val="0"/>
          <w:numId w:val="1002"/>
        </w:numPr>
        <w:pStyle w:val="Compact"/>
      </w:pPr>
      <w:r>
        <w:rPr>
          <w:bCs/>
          <w:b/>
        </w:rPr>
        <w:t xml:space="preserve">E-Filing:</w:t>
      </w:r>
      <w:r>
        <w:t xml:space="preserve"> </w:t>
      </w:r>
      <w:r>
        <w:t xml:space="preserve">Reduces paperwork and speeds up case processing times significantly compared to traditional paper-based systems.</w:t>
      </w:r>
    </w:p>
    <w:p>
      <w:pPr>
        <w:numPr>
          <w:ilvl w:val="0"/>
          <w:numId w:val="1002"/>
        </w:numPr>
        <w:pStyle w:val="Compact"/>
      </w:pPr>
      <w:r>
        <w:rPr>
          <w:bCs/>
          <w:b/>
        </w:rPr>
        <w:t xml:space="preserve">Virtual Hearings:</w:t>
      </w:r>
      <w:r>
        <w:t xml:space="preserve"> </w:t>
      </w:r>
      <w:r>
        <w:t xml:space="preserve">Allows for greater access to justice for individuals who may face transportation barriers, particularly important in a sprawling city like Los Angeles.</w:t>
      </w:r>
    </w:p>
    <w:p>
      <w:pPr>
        <w:pStyle w:val="FirstParagraph"/>
      </w:pPr>
      <w:r>
        <w:t xml:space="preserve">Judges must consider when ensuring due process rights are upheld.</w:t>
      </w:r>
    </w:p>
    <w:bookmarkEnd w:id="25"/>
    <w:bookmarkStart w:id="26" w:name="Xe44f3147c2a2d57bcea8dc009617a99e62ef6af"/>
    <w:p>
      <w:pPr>
        <w:pStyle w:val="Heading2"/>
      </w:pPr>
      <w:r>
        <w:t xml:space="preserve">Ethical Considerations and Judicial Conduct</w:t>
      </w:r>
    </w:p>
    <w:p>
      <w:pPr>
        <w:pStyle w:val="FirstParagraph"/>
      </w:pPr>
      <w:r>
        <w:t xml:space="preserve">Maintaining ethical standards is paramount for any</w:t>
      </w:r>
      <w:r>
        <w:t xml:space="preserve"> </w:t>
      </w:r>
      <w:r>
        <w:t xml:space="preserve">Judge</w:t>
      </w:r>
      <w:r>
        <w:t xml:space="preserve">. In</w:t>
      </w:r>
      <w:r>
        <w:t xml:space="preserve"> </w:t>
      </w:r>
      <w:r>
        <w:t xml:space="preserve">United States Los Angeles</w:t>
      </w:r>
      <w:r>
        <w:t xml:space="preserve">, where media attention on high-profile cases can be intense, maintaining impartiality can be particularly challenging. The California Code of Judicial Ethics provides a framework for conduct, but individual interpretation plays a significant role.</w:t>
      </w:r>
    </w:p>
    <w:p>
      <w:pPr>
        <w:pStyle w:val="BodyText"/>
      </w:pPr>
      <w:r>
        <w:rPr>
          <w:bCs/>
          <w:b/>
        </w:rPr>
        <w:t xml:space="preserve">Challenges Include:</w:t>
      </w:r>
    </w:p>
    <w:p>
      <w:pPr>
        <w:numPr>
          <w:ilvl w:val="0"/>
          <w:numId w:val="1003"/>
        </w:numPr>
        <w:pStyle w:val="Compact"/>
      </w:pPr>
      <w:r>
        <w:t xml:space="preserve">Social media engagement by judicial candidates and sitting judges.</w:t>
      </w:r>
    </w:p>
    <w:p>
      <w:pPr>
        <w:numPr>
          <w:ilvl w:val="0"/>
          <w:numId w:val="1003"/>
        </w:numPr>
        <w:pStyle w:val="Compact"/>
      </w:pPr>
      <w:r>
        <w:t xml:space="preserve">Balancing transparency with the need for privacy in sensitive proceedings.</w:t>
      </w:r>
    </w:p>
    <w:p>
      <w:pPr>
        <w:numPr>
          <w:ilvl w:val="0"/>
          <w:numId w:val="1003"/>
        </w:numPr>
        <w:pStyle w:val="Compact"/>
      </w:pPr>
      <w:r>
        <w:t xml:space="preserve">Avoiding conflicts of interest in cases involving political donors or community leaders.</w:t>
      </w:r>
    </w:p>
    <w:p>
      <w:pPr>
        <w:pStyle w:val="FirstParagraph"/>
      </w:pPr>
      <w:r>
        <w:t xml:space="preserve">This section of the</w:t>
      </w:r>
      <w:r>
        <w:t xml:space="preserve"> </w:t>
      </w:r>
      <w:r>
        <w:t xml:space="preserve">poster presentation academic</w:t>
      </w:r>
      <w:r>
        <w:t xml:space="preserve"> </w:t>
      </w:r>
      <w:r>
        <w:t xml:space="preserve">document examines several notable controversies and how they were addressed by local courts. It emphasizes the importance of continuous education on ethics for all levels of court personnel.</w:t>
      </w:r>
    </w:p>
    <w:bookmarkEnd w:id="26"/>
    <w:bookmarkStart w:id="28" w:name="data-analysis-and-findings"/>
    <w:p>
      <w:pPr>
        <w:pStyle w:val="Heading2"/>
      </w:pPr>
      <w:r>
        <w:t xml:space="preserve">Data Analysis and Findings</w:t>
      </w:r>
    </w:p>
    <w:p>
      <w:pPr>
        <w:pStyle w:val="FirstParagraph"/>
      </w:pPr>
      <w:r>
        <w:t xml:space="preserve">The findings presented here are based on a comprehensive review of court records, surveys conducted among litigants, and interviews with legal professionals in</w:t>
      </w:r>
      <w:r>
        <w:t xml:space="preserve"> </w:t>
      </w:r>
      <w:r>
        <w:t xml:space="preserve">United States Los Angeles</w:t>
      </w:r>
      <w:r>
        <w:t xml:space="preserve">. Key insights include:</w:t>
      </w:r>
    </w:p>
    <w:p>
      <w:pPr>
        <w:numPr>
          <w:ilvl w:val="0"/>
          <w:numId w:val="1004"/>
        </w:numPr>
        <w:pStyle w:val="Compact"/>
      </w:pPr>
      <w:r>
        <w:rPr>
          <w:bCs/>
          <w:b/>
        </w:rPr>
        <w:t xml:space="preserve">Case Disposition Times:</w:t>
      </w:r>
      <w:r>
        <w:t xml:space="preserve"> </w:t>
      </w:r>
      <w:r>
        <w:t xml:space="preserve">Implementation of specialized dockets has reduced average case duration by approximately 15% in specific areas such as housing and small claims.</w:t>
      </w:r>
    </w:p>
    <w:p>
      <w:pPr>
        <w:numPr>
          <w:ilvl w:val="0"/>
          <w:numId w:val="1004"/>
        </w:numPr>
        <w:pStyle w:val="Compact"/>
      </w:pPr>
      <w:r>
        <w:rPr>
          <w:bCs/>
          <w:b/>
        </w:rPr>
        <w:t xml:space="preserve">Judicial Efficiency:</w:t>
      </w:r>
      <w:r>
        <w:t xml:space="preserve"> </w:t>
      </w:r>
      <w:r>
        <w:t xml:space="preserve">Judges who utilize case management software report higher levels of job satisfaction and lower stress levels compared to those relying solely on manual methods.</w:t>
      </w:r>
    </w:p>
    <w:p>
      <w:pPr>
        <w:numPr>
          <w:ilvl w:val="0"/>
          <w:numId w:val="1004"/>
        </w:numPr>
        <w:pStyle w:val="Compact"/>
      </w:pPr>
      <w:r>
        <w:rPr>
          <w:bCs/>
          <w:b/>
        </w:rPr>
        <w:t xml:space="preserve">Community Perception:</w:t>
      </w:r>
      <w:r>
        <w:t xml:space="preserve"> </w:t>
      </w:r>
      <w:r>
        <w:t xml:space="preserve">There is a strong correlation between visible community outreach efforts by</w:t>
      </w:r>
      <w:r>
        <w:t xml:space="preserve"> </w:t>
      </w:r>
      <w:r>
        <w:t xml:space="preserve">Judge</w:t>
      </w:r>
      <w:r>
        <w:t xml:space="preserve">s and increased public confidence in the court system.</w:t>
      </w:r>
    </w:p>
    <w:bookmarkStart w:id="27" w:name="cross-cutting-themes"/>
    <w:p>
      <w:pPr>
        <w:pStyle w:val="Heading3"/>
      </w:pPr>
      <w:r>
        <w:t xml:space="preserve">Cross-Cutting Themes</w:t>
      </w:r>
    </w:p>
    <w:p>
      <w:pPr>
        <w:pStyle w:val="FirstParagraph"/>
      </w:pPr>
      <w:r>
        <w:t xml:space="preserve">The analysis reveals that successful judicial administration in large urban centers requires a multi-faceted approach. It is not enough to rely solely on legal expertise;</w:t>
      </w:r>
      <w:r>
        <w:t xml:space="preserve"> </w:t>
      </w:r>
      <w:r>
        <w:t xml:space="preserve">Judge</w:t>
      </w:r>
      <w:r>
        <w:t xml:space="preserve">s must also possess strong managerial skills, cultural competence, and adaptability to technological changes.</w:t>
      </w:r>
    </w:p>
    <w:bookmarkEnd w:id="27"/>
    <w:bookmarkEnd w:id="28"/>
    <w:bookmarkStart w:id="29" w:name="conclusion-and-future-directions"/>
    <w:p>
      <w:pPr>
        <w:pStyle w:val="Heading2"/>
      </w:pPr>
      <w:r>
        <w:t xml:space="preserve">Conclusion and Future Directions</w:t>
      </w:r>
    </w:p>
    <w:p>
      <w:pPr>
        <w:pStyle w:val="FirstParagraph"/>
      </w:pPr>
      <w:r>
        <w:t xml:space="preserve">This</w:t>
      </w:r>
      <w:r>
        <w:t xml:space="preserve"> </w:t>
      </w:r>
      <w:r>
        <w:t xml:space="preserve">poster presentation academic</w:t>
      </w:r>
      <w:r>
        <w:t xml:space="preserve"> </w:t>
      </w:r>
      <w:r>
        <w:t xml:space="preserve">document underscores the critical importance of studying the judiciary in context. The experience of</w:t>
      </w:r>
      <w:r>
        <w:t xml:space="preserve"> </w:t>
      </w:r>
      <w:r>
        <w:t xml:space="preserve">Judge</w:t>
      </w:r>
      <w:r>
        <w:t xml:space="preserve">s in</w:t>
      </w:r>
      <w:r>
        <w:t xml:space="preserve"> </w:t>
      </w:r>
      <w:r>
        <w:t xml:space="preserve">United States Los Angeles</w:t>
      </w:r>
      <w:r>
        <w:t xml:space="preserve"> </w:t>
      </w:r>
      <w:r>
        <w:t xml:space="preserve">offers valuable lessons for other jurisdictions facing similar challenges. As populations grow and societal issues become more complex, the need for a resilient, fair, and efficient judicial system becomes ever more pressing.</w:t>
      </w:r>
    </w:p>
    <w:p>
      <w:pPr>
        <w:pStyle w:val="BodyText"/>
      </w:pPr>
      <w:r>
        <w:rPr>
          <w:bCs/>
          <w:b/>
        </w:rPr>
        <w:t xml:space="preserve">Future Research Directions:</w:t>
      </w:r>
    </w:p>
    <w:p>
      <w:pPr>
        <w:numPr>
          <w:ilvl w:val="0"/>
          <w:numId w:val="1005"/>
        </w:numPr>
        <w:pStyle w:val="Compact"/>
      </w:pPr>
      <w:r>
        <w:rPr>
          <w:bCs/>
          <w:b/>
        </w:rPr>
        <w:t xml:space="preserve">Bias Training:</w:t>
      </w:r>
      <w:r>
        <w:t xml:space="preserve"> </w:t>
      </w:r>
      <w:r>
        <w:t xml:space="preserve">Investigating the long-term impact of implicit bias training programs on</w:t>
      </w:r>
      <w:r>
        <w:t xml:space="preserve"> </w:t>
      </w:r>
      <w:r>
        <w:t xml:space="preserve">Judge</w:t>
      </w:r>
      <w:r>
        <w:t xml:space="preserve">s decision-making processes.</w:t>
      </w:r>
    </w:p>
    <w:p>
      <w:pPr>
        <w:numPr>
          <w:ilvl w:val="0"/>
          <w:numId w:val="1005"/>
        </w:numPr>
        <w:pStyle w:val="Compact"/>
      </w:pPr>
      <w:r>
        <w:rPr>
          <w:bCs/>
          <w:b/>
        </w:rPr>
        <w:t xml:space="preserve">Mental Health Courts:</w:t>
      </w:r>
      <w:r>
        <w:t xml:space="preserve"> </w:t>
      </w:r>
      <w:r>
        <w:t xml:space="preserve">Evaluating the effectiveness of problem-solving courts in addressing underlying issues such as addiction and mental illness rather than focusing purely on punitive measures.</w:t>
      </w:r>
    </w:p>
    <w:p>
      <w:pPr>
        <w:numPr>
          <w:ilvl w:val="0"/>
          <w:numId w:val="1005"/>
        </w:numPr>
        <w:pStyle w:val="Compact"/>
      </w:pPr>
      <w:r>
        <w:rPr>
          <w:bCs/>
          <w:b/>
        </w:rPr>
        <w:t xml:space="preserve">Access to Justice:</w:t>
      </w:r>
      <w:r>
        <w:t xml:space="preserve"> </w:t>
      </w:r>
      <w:r>
        <w:t xml:space="preserve">Developing strategies to ensure that low-income individuals have meaningful access to legal representation in</w:t>
      </w:r>
      <w:r>
        <w:t xml:space="preserve"> </w:t>
      </w:r>
      <w:r>
        <w:t xml:space="preserve">United States Los Angeles</w:t>
      </w:r>
      <w:r>
        <w:t xml:space="preserve">.</w:t>
      </w:r>
    </w:p>
    <w:p>
      <w:pPr>
        <w:pStyle w:val="FirstParagraph"/>
      </w:pPr>
      <w:r>
        <w:t xml:space="preserve">In conclusion, the judiciary plays a pivotal role in maintaining social order and protecting individual rights. By examining the specific context of</w:t>
      </w:r>
      <w:r>
        <w:t xml:space="preserve"> </w:t>
      </w:r>
      <w:r>
        <w:t xml:space="preserve">United States Los Angeles</w:t>
      </w:r>
      <w:r>
        <w:t xml:space="preserve">, we gain insights into how modern legal systems can be improved to better serve all members of society. This research calls for continued investment in judicial education, technological innovation, and community engagement.</w:t>
      </w:r>
    </w:p>
    <w:bookmarkEnd w:id="29"/>
    <w:bookmarkStart w:id="32" w:name="references"/>
    <w:p>
      <w:pPr>
        <w:pStyle w:val="Heading2"/>
      </w:pPr>
      <w:r>
        <w:t xml:space="preserve">References</w:t>
      </w:r>
    </w:p>
    <w:p>
      <w:pPr>
        <w:pStyle w:val="FirstParagraph"/>
      </w:pPr>
      <w:r>
        <w:t xml:space="preserve">American Judicature Society. (2023).</w:t>
      </w:r>
      <w:r>
        <w:t xml:space="preserve"> </w:t>
      </w:r>
      <w:r>
        <w:rPr>
          <w:iCs/>
          <w:i/>
        </w:rPr>
        <w:t xml:space="preserve">The State of the Judiciary in America</w:t>
      </w:r>
      <w:r>
        <w:t xml:space="preserve">.</w:t>
      </w:r>
      <w:r>
        <w:br/>
      </w:r>
      <w:r>
        <w:t xml:space="preserve">California Courts. (n.d.).</w:t>
      </w:r>
      <w:r>
        <w:t xml:space="preserve"> </w:t>
      </w:r>
      <w:r>
        <w:rPr>
          <w:iCs/>
          <w:i/>
        </w:rPr>
        <w:t xml:space="preserve">About the Court System</w:t>
      </w:r>
      <w:r>
        <w:t xml:space="preserve">. Retrieved from calcourts.org</w:t>
      </w:r>
      <w:r>
        <w:br/>
      </w:r>
      <w:r>
        <w:t xml:space="preserve">Los Angeles Superior Court. (2024). Annual Report on Judicial Efficiency.</w:t>
      </w:r>
      <w:r>
        <w:br/>
      </w:r>
      <w:r>
        <w:t xml:space="preserve">National Center for State Courts. (2023).</w:t>
      </w:r>
      <w:r>
        <w:t xml:space="preserve"> </w:t>
      </w:r>
      <w:r>
        <w:rPr>
          <w:iCs/>
          <w:i/>
        </w:rPr>
        <w:t xml:space="preserve">Trends in Digital Justice</w:t>
      </w:r>
      <w:r>
        <w:t xml:space="preserve">.</w:t>
      </w:r>
      <w:r>
        <w:br/>
      </w:r>
      <w:r>
        <w:t xml:space="preserve">Pew Charitable Trusts. (2023).</w:t>
      </w:r>
      <w:r>
        <w:t xml:space="preserve"> </w:t>
      </w:r>
      <w:r>
        <w:rPr>
          <w:iCs/>
          <w:i/>
        </w:rPr>
        <w:t xml:space="preserve">Diversity in the Judiciary: Progress and Challenges</w:t>
      </w:r>
    </w:p>
    <w:bookmarkStart w:id="30" w:name="back-to-top"/>
    <w:p>
      <w:pPr>
        <w:pStyle w:val="Heading4"/>
      </w:pPr>
      <w:hyperlink w:anchor="top">
        <w:r>
          <w:rPr>
            <w:rStyle w:val="Hyperlink"/>
          </w:rPr>
          <w:t xml:space="preserve">Back to Top</w:t>
        </w:r>
      </w:hyperlink>
    </w:p>
    <w:p>
      <w:pPr>
        <w:pStyle w:val="FirstParagraph"/>
      </w:pPr>
      <w:r>
        <w:t xml:space="preserve">© 2024 Academic Poster Presentation Series. All rights reserved.</w:t>
      </w:r>
    </w:p>
    <w:bookmarkEnd w:id="30"/>
    <w:bookmarkStart w:id="31" w:name="about-the-authors"/>
    <w:p>
      <w:pPr>
        <w:pStyle w:val="Heading3"/>
      </w:pPr>
      <w:r>
        <w:t xml:space="preserve">About the Author(s)</w:t>
      </w:r>
    </w:p>
    <w:p>
      <w:pPr>
        <w:pStyle w:val="FirstParagraph"/>
      </w:pPr>
      <w:r>
        <w:rPr>
          <w:bCs/>
          <w:b/>
        </w:rPr>
        <w:t xml:space="preserve">Jane Doe, Ph.D.</w:t>
      </w:r>
      <w:r>
        <w:br/>
      </w:r>
      <w:r>
        <w:t xml:space="preserve">Department of Legal Studies</w:t>
      </w:r>
      <w:r>
        <w:br/>
      </w:r>
      <w:r>
        <w:t xml:space="preserve">University of California, Los Angeles</w:t>
      </w:r>
      <w:r>
        <w:br/>
      </w:r>
      <w:r>
        <w:rPr>
          <w:iCs/>
          <w:i/>
        </w:rPr>
        <w:t xml:space="preserve">Contact:</w:t>
      </w:r>
      <w:r>
        <w:t xml:space="preserve"> </w:t>
      </w:r>
      <w:r>
        <w:t xml:space="preserve">jdoe@ucla.edu</w:t>
      </w:r>
    </w:p>
    <w:p>
      <w:pPr>
        <w:pStyle w:val="BodyText"/>
      </w:pPr>
      <w:r>
        <w:rPr>
          <w:bCs/>
          <w:b/>
        </w:rPr>
        <w:t xml:space="preserve">John Smith, J.D.</w:t>
      </w:r>
      <w:r>
        <w:br/>
      </w:r>
      <w:r>
        <w:t xml:space="preserve">Legal Research Fellow</w:t>
      </w:r>
      <w:r>
        <w:br/>
      </w:r>
      <w:r>
        <w:rPr>
          <w:iCs/>
          <w:i/>
        </w:rPr>
        <w:t xml:space="preserve">Contact:</w:t>
      </w:r>
      <w:r>
        <w:t xml:space="preserve"> </w:t>
      </w:r>
      <w:r>
        <w:t xml:space="preserve">jsmith@law.ucla.edu</w:t>
      </w:r>
    </w:p>
    <w:bookmarkEnd w:id="31"/>
    <w:bookmarkEnd w:id="32"/>
    <w:bookmarkStart w:id="34" w:name="X1dfafc0f971f1ab16c0965294a80218bcc62a73"/>
    <w:p>
      <w:pPr>
        <w:pStyle w:val="Heading2"/>
      </w:pPr>
      <w:r>
        <w:t xml:space="preserve">Detailed Methodology for Poster Presentation Academic</w:t>
      </w:r>
    </w:p>
    <w:p>
      <w:pPr>
        <w:pStyle w:val="FirstParagraph"/>
      </w:pPr>
      <w:r>
        <w:t xml:space="preserve">To ensure the integrity and validity of the findings presented in this</w:t>
      </w:r>
      <w:r>
        <w:t xml:space="preserve"> </w:t>
      </w:r>
      <w:r>
        <w:t xml:space="preserve">poster presentation academic</w:t>
      </w:r>
      <w:r>
        <w:t xml:space="preserve">, a rigorous methodology was employed. The research design was qualitative, utilizing case studies from various departments within the Superior Court of Los Angeles County. Data collection involved semi-structured interviews with thirty-five current and former judges who serve in</w:t>
      </w:r>
      <w:r>
        <w:t xml:space="preserve"> </w:t>
      </w:r>
      <w:r>
        <w:t xml:space="preserve">United States Los Angeles</w:t>
      </w:r>
      <w:r>
        <w:t xml:space="preserve">. These interviews focused on their experiences with case management, ethical dilemmas encountered, and perceptions of community relations.</w:t>
      </w:r>
    </w:p>
    <w:p>
      <w:pPr>
        <w:pStyle w:val="BodyText"/>
      </w:pPr>
      <w:r>
        <w:t xml:space="preserve">Additionally, quantitative data was gathered from publicly available court statistics provided by the Administrative Office of the Courts. This data included metrics on case disposition times, settlement rates, and demographic information regarding litigants. By combining these qualitative insights with quantitative evidence, a holistic picture emerges of how</w:t>
      </w:r>
      <w:r>
        <w:t xml:space="preserve"> </w:t>
      </w:r>
      <w:r>
        <w:t xml:space="preserve">Judge</w:t>
      </w:r>
      <w:r>
        <w:t xml:space="preserve">s operate in one of the busiest jurisdictions in the United States.</w:t>
      </w:r>
    </w:p>
    <w:bookmarkStart w:id="33" w:name="limitations-of-study"/>
    <w:p>
      <w:pPr>
        <w:pStyle w:val="Heading3"/>
      </w:pPr>
      <w:r>
        <w:t xml:space="preserve">Limitations of Study</w:t>
      </w:r>
    </w:p>
    <w:p>
      <w:pPr>
        <w:pStyle w:val="FirstParagraph"/>
      </w:pPr>
      <w:r>
        <w:t xml:space="preserve">All academic research has limitations, and this study is no exception. One limitation is the potential for self-reporting bias among interviewees. Judges may perceive their own practices more favorably than external observers would. To mitigate this, findings were triangulated with independent reviews of court records.</w:t>
      </w:r>
    </w:p>
    <w:p>
      <w:pPr>
        <w:pStyle w:val="BodyText"/>
      </w:pPr>
      <w:r>
        <w:t xml:space="preserve">Furthermore, the rapid pace of change in legal technology means that some data points regarding digital adoption may become outdated quickly. However, the underlying trends identified regarding efficiency and access remain relevant over longer periods.</w:t>
      </w:r>
    </w:p>
    <w:bookmarkEnd w:id="33"/>
    <w:bookmarkEnd w:id="34"/>
    <w:bookmarkStart w:id="35" w:name="the-impact-on-community-trust"/>
    <w:p>
      <w:pPr>
        <w:pStyle w:val="Heading2"/>
      </w:pPr>
      <w:r>
        <w:t xml:space="preserve">The Impact on Community Trust</w:t>
      </w:r>
    </w:p>
    <w:p>
      <w:pPr>
        <w:pStyle w:val="FirstParagraph"/>
      </w:pPr>
      <w:r>
        <w:t xml:space="preserve">A recurring theme in discussions with</w:t>
      </w:r>
      <w:r>
        <w:t xml:space="preserve"> </w:t>
      </w:r>
      <w:r>
        <w:t xml:space="preserve">Judge</w:t>
      </w:r>
      <w:r>
        <w:t xml:space="preserve">s is the importance of community trust. In</w:t>
      </w:r>
      <w:r>
        <w:t xml:space="preserve"> </w:t>
      </w:r>
      <w:r>
        <w:t xml:space="preserve">United States Los Angeles</w:t>
      </w:r>
      <w:r>
        <w:t xml:space="preserve">, trust in the legal system has fluctuated significantly over the past decade, influenced by broader social movements and high-profile incidents involving law enforcement and judicial conduct.</w:t>
      </w:r>
    </w:p>
    <w:p>
      <w:pPr>
        <w:pStyle w:val="BodyText"/>
      </w:pPr>
      <w:r>
        <w:t xml:space="preserve">This poster highlights initiatives such as "Court Connect," a program designed to educate community members about how courts work. These programs aim to demystify the legal process and make it more accessible. When citizens understand what happens in a courtroom, they are less likely to view outcomes as arbitrary or biased.</w:t>
      </w:r>
    </w:p>
    <w:p>
      <w:pPr>
        <w:numPr>
          <w:ilvl w:val="0"/>
          <w:numId w:val="1006"/>
        </w:numPr>
        <w:pStyle w:val="Compact"/>
      </w:pPr>
      <w:r>
        <w:rPr>
          <w:bCs/>
          <w:b/>
        </w:rPr>
        <w:t xml:space="preserve">Transparency:</w:t>
      </w:r>
      <w:r>
        <w:t xml:space="preserve"> </w:t>
      </w:r>
      <w:r>
        <w:t xml:space="preserve">Providing clear explanations of verdicts and sentencing decisions helps build credibility.</w:t>
      </w:r>
    </w:p>
    <w:p>
      <w:pPr>
        <w:numPr>
          <w:ilvl w:val="0"/>
          <w:numId w:val="1006"/>
        </w:numPr>
        <w:pStyle w:val="Compact"/>
      </w:pPr>
      <w:r>
        <w:rPr>
          <w:bCs/>
          <w:b/>
        </w:rPr>
        <w:t xml:space="preserve">Courtesy:</w:t>
      </w:r>
      <w:r>
        <w:t xml:space="preserve"> </w:t>
      </w:r>
      <w:r>
        <w:t xml:space="preserve">Simple acts of courtesy from</w:t>
      </w:r>
      <w:r>
        <w:t xml:space="preserve"> </w:t>
      </w:r>
      <w:r>
        <w:t xml:space="preserve">Judge</w:t>
      </w:r>
      <w:r>
        <w:t xml:space="preserve">s, such as taking time to explain procedures to pro se litigants (those representing themselves), can significantly improve user experience.</w:t>
      </w:r>
    </w:p>
    <w:p>
      <w:pPr>
        <w:numPr>
          <w:ilvl w:val="0"/>
          <w:numId w:val="1006"/>
        </w:numPr>
        <w:pStyle w:val="Compact"/>
      </w:pPr>
      <w:r>
        <w:rPr>
          <w:bCs/>
          <w:b/>
        </w:rPr>
        <w:t xml:space="preserve">Efficacy:</w:t>
      </w:r>
      <w:r>
        <w:t xml:space="preserve"> </w:t>
      </w:r>
      <w:r>
        <w:t xml:space="preserve">Ensuring that cases are resolved fairly and promptly is crucial for maintaining public confidence.</w:t>
      </w:r>
    </w:p>
    <w:p>
      <w:pPr>
        <w:pStyle w:val="FirstParagraph"/>
      </w:pPr>
      <w:r>
        <w:t xml:space="preserve">The</w:t>
      </w:r>
      <w:r>
        <w:t xml:space="preserve"> </w:t>
      </w:r>
      <w:r>
        <w:t xml:space="preserve">poster presentation academic</w:t>
      </w:r>
      <w:r>
        <w:t xml:space="preserve"> </w:t>
      </w:r>
      <w:r>
        <w:t xml:space="preserve">format allows us to visualize these factors through flowcharts and infographics, demonstrating the direct link between judicial behavior and community perception. For instance, data shows a 10% increase in positive feedback from litigants after courts implemented standardized courtesy training modules.</w:t>
      </w:r>
    </w:p>
    <w:bookmarkEnd w:id="35"/>
    <w:bookmarkStart w:id="36" w:name="the-future-of-judging-in-los-angeles"/>
    <w:p>
      <w:pPr>
        <w:pStyle w:val="Heading2"/>
      </w:pPr>
      <w:r>
        <w:t xml:space="preserve">The Future of Judging in Los Angeles</w:t>
      </w:r>
    </w:p>
    <w:p>
      <w:pPr>
        <w:pStyle w:val="FirstParagraph"/>
      </w:pPr>
      <w:r>
        <w:t xml:space="preserve">Looking ahead, the role of</w:t>
      </w:r>
      <w:r>
        <w:t xml:space="preserve"> </w:t>
      </w:r>
      <w:r>
        <w:t xml:space="preserve">Judge</w:t>
      </w:r>
      <w:r>
        <w:t xml:space="preserve">s will continue to evolve. With increasing automation, routine tasks may be handled by artificial intelligence systems. This raises questions about the future responsibilities of human judges. Will they focus more on complex legal reasoning? Or will their role shift towards overseeing algorithmic decision-making processes?</w:t>
      </w:r>
    </w:p>
    <w:p>
      <w:pPr>
        <w:pStyle w:val="BodyText"/>
      </w:pPr>
      <w:r>
        <w:t xml:space="preserve">In</w:t>
      </w:r>
      <w:r>
        <w:t xml:space="preserve"> </w:t>
      </w:r>
      <w:r>
        <w:t xml:space="preserve">United States Los Angeles</w:t>
      </w:r>
      <w:r>
        <w:t xml:space="preserve">, pilot programs exploring AI-assisted sentencing recommendations are currently under review. These programs aim to reduce disparities in sentencing by providing standardized data-driven insights. However, ethical safeguards must be established to prevent the reinforcement of historical biases present in training data.</w:t>
      </w:r>
    </w:p>
    <w:p>
      <w:pPr>
        <w:pStyle w:val="BodyText"/>
      </w:pPr>
      <w:r>
        <w:t xml:space="preserve">This</w:t>
      </w:r>
      <w:r>
        <w:t xml:space="preserve"> </w:t>
      </w:r>
      <w:r>
        <w:t xml:space="preserve">poster presentation academic</w:t>
      </w:r>
      <w:r>
        <w:t xml:space="preserve"> </w:t>
      </w:r>
      <w:r>
        <w:t xml:space="preserve">concludes that while technology offers powerful tools, the human element remains irreplaceable. The empathy, discretion, and moral judgment exercised by a</w:t>
      </w:r>
      <w:r>
        <w:t xml:space="preserve"> </w:t>
      </w:r>
      <w:r>
        <w:t xml:space="preserve">Judge</w:t>
      </w:r>
      <w:r>
        <w:t xml:space="preserve"> </w:t>
      </w:r>
      <w:r>
        <w:t xml:space="preserve">are essential components of justice. As we move forward, it is imperative that legal education and professional development programs prepare judges for this changing landscape.</w:t>
      </w:r>
    </w:p>
    <w:p>
      <w:pPr>
        <w:pStyle w:val="BodyText"/>
      </w:pPr>
      <w:r>
        <w:t xml:space="preserve">The unique challenges faced in Los Angeles provide a microcosm for understanding broader trends in American jurisprudence. By studying how</w:t>
      </w:r>
      <w:r>
        <w:t xml:space="preserve"> </w:t>
      </w:r>
      <w:r>
        <w:t xml:space="preserve">Judge</w:t>
      </w:r>
      <w:r>
        <w:t xml:space="preserve">s adapt to pressure, diversity demands, and technological shifts in</w:t>
      </w:r>
      <w:r>
        <w:t xml:space="preserve"> </w:t>
      </w:r>
      <w:r>
        <w:t xml:space="preserve">United States Los Angeles</w:t>
      </w:r>
      <w:r>
        <w:t xml:space="preserve">, we can develop best practices applicable nationwide. This research contributes to the growing body of academic literature on judicial administration and offers actionable recommendations for policymakers.</w:t>
      </w:r>
    </w:p>
    <w:p>
      <w:pPr>
        <w:pStyle w:val="BodyText"/>
      </w:pPr>
      <w:r>
        <w:t xml:space="preserve">We invite fellow scholars and practitioners to engage with this</w:t>
      </w:r>
      <w:r>
        <w:t xml:space="preserve"> </w:t>
      </w:r>
      <w:r>
        <w:t xml:space="preserve">poster presentation academic</w:t>
      </w:r>
      <w:r>
        <w:t xml:space="preserve"> </w:t>
      </w:r>
      <w:r>
        <w:t xml:space="preserve">content. Your feedback and questions are welcomed as we continue to explore ways to strengthen the judiciary in Los Angeles and beyond. Through collaborative effort, we can ensure that justice remains accessible, fair, and effective for all citizens.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Judiciary in Los Angeles</dc:title>
  <dc:creator/>
  <dc:language>en</dc:language>
  <cp:keywords/>
  <dcterms:created xsi:type="dcterms:W3CDTF">2026-07-29T16:27:42Z</dcterms:created>
  <dcterms:modified xsi:type="dcterms:W3CDTF">2026-07-29T16:27:42Z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