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Poster</w:t>
      </w:r>
      <w:r>
        <w:t xml:space="preserve"> </w:t>
      </w:r>
      <w:r>
        <w:t xml:space="preserve">Presentation</w:t>
      </w:r>
    </w:p>
    <w:bookmarkStart w:id="29" w:name="X2eef92ea77934f4b1180c2207399810527717f6"/>
    <w:p>
      <w:pPr>
        <w:pStyle w:val="Heading1"/>
      </w:pPr>
      <w:r>
        <w:t xml:space="preserve">The Role and Evolution of the Judge in United States Miami</w:t>
      </w:r>
    </w:p>
    <w:p>
      <w:pPr>
        <w:pStyle w:val="FirstParagraph"/>
      </w:pPr>
      <w:r>
        <w:rPr>
          <w:bCs/>
          <w:b/>
        </w:rPr>
        <w:t xml:space="preserve">Academic Poster Presentation Document</w:t>
      </w:r>
      <w:r>
        <w:br/>
      </w:r>
      <w:r>
        <w:t xml:space="preserve">Department of Legal Studies &amp; Judicial Administration</w:t>
      </w:r>
      <w:r>
        <w:br/>
      </w:r>
      <w:r>
        <w:t xml:space="preserve">Focus Region: Southeastern United States, specifically Miami-Dade County, Florida</w:t>
      </w:r>
    </w:p>
    <w:bookmarkStart w:id="20" w:name="i.-introduction-and-contextual-framework"/>
    <w:p>
      <w:pPr>
        <w:pStyle w:val="Heading2"/>
      </w:pPr>
      <w:r>
        <w:t xml:space="preserve">I. Introduction and Contextual Framework</w:t>
      </w:r>
    </w:p>
    <w:p>
      <w:pPr>
        <w:pStyle w:val="FirstParagraph"/>
      </w:pPr>
      <w:r>
        <w:t xml:space="preserve">The position of the Judge is not merely a bureaucratic appointment but the cornerstone of justice in any democratic society. In the specific geographic and cultural context of</w:t>
      </w:r>
      <w:r>
        <w:t xml:space="preserve"> </w:t>
      </w:r>
      <w:r>
        <w:rPr>
          <w:bCs/>
          <w:b/>
        </w:rPr>
        <w:t xml:space="preserve">United States Miami</w:t>
      </w:r>
      <w:r>
        <w:t xml:space="preserve">, this role assumes a unique complexity due to the city's status as an international gateway, its diverse demographic makeup, and its high volume of commercial litigation. This poster presentation aims to explore how the modern Judge operates within the United States legal framework, with a specialized lens on the distinct challenges faced in Miami.</w:t>
      </w:r>
    </w:p>
    <w:p>
      <w:pPr>
        <w:pStyle w:val="BodyText"/>
      </w:pPr>
      <w:r>
        <w:t xml:space="preserve">Miami serves as a microcosm of global legal issues. As such, understanding the function of a Judge in this jurisdiction requires an analysis of cross-border disputes, immigration law complexities, and international commercial arbitration. The primary objective of this document is to delineate the specific duties, ethical obligations, and procedural adaptations required for a</w:t>
      </w:r>
      <w:r>
        <w:t xml:space="preserve"> </w:t>
      </w:r>
      <w:r>
        <w:rPr>
          <w:bCs/>
          <w:b/>
        </w:rPr>
        <w:t xml:space="preserve">Judge</w:t>
      </w:r>
      <w:r>
        <w:t xml:space="preserve"> </w:t>
      </w:r>
      <w:r>
        <w:t xml:space="preserve">presiding over cases in one of the most dynamic legal environments in the</w:t>
      </w:r>
      <w:r>
        <w:t xml:space="preserve"> </w:t>
      </w:r>
      <w:r>
        <w:rPr>
          <w:bCs/>
          <w:b/>
        </w:rPr>
        <w:t xml:space="preserve">United States</w:t>
      </w:r>
      <w:r>
        <w:t xml:space="preserve">.</w:t>
      </w:r>
    </w:p>
    <w:bookmarkEnd w:id="20"/>
    <w:bookmarkStart w:id="22" w:name="X39d509dc5263b158c875e4fdbd4a0c59c825c10"/>
    <w:p>
      <w:pPr>
        <w:pStyle w:val="Heading2"/>
      </w:pPr>
      <w:r>
        <w:t xml:space="preserve">II. Jurisdictional Specifics of United States Miami</w:t>
      </w:r>
    </w:p>
    <w:p>
      <w:pPr>
        <w:pStyle w:val="FirstParagraph"/>
      </w:pPr>
      <w:r>
        <w:t xml:space="preserve">To fully appreciate the weight carried by a Judge in this region, one must understand the jurisdictional landscape. The state of Florida operates under a civil law tradition derived from Spanish and French influences, yet it is deeply embedded within the federal common law system of the</w:t>
      </w:r>
      <w:r>
        <w:t xml:space="preserve"> </w:t>
      </w:r>
      <w:r>
        <w:rPr>
          <w:bCs/>
          <w:b/>
        </w:rPr>
        <w:t xml:space="preserve">United States</w:t>
      </w:r>
      <w:r>
        <w:t xml:space="preserve">. Miami-Dade County Circuit Courts and Federal District Courts for the Southern District of Florida handle a massive docket.</w:t>
      </w:r>
    </w:p>
    <w:bookmarkStart w:id="21" w:name="Xd0ec94ef4645edfcf67ca17fbfe1a564cd360f8"/>
    <w:p>
      <w:pPr>
        <w:pStyle w:val="Heading3"/>
      </w:pPr>
      <w:r>
        <w:t xml:space="preserve">A. The International Character of Miami Jurisprudence</w:t>
      </w:r>
    </w:p>
    <w:p>
      <w:pPr>
        <w:pStyle w:val="FirstParagraph"/>
      </w:pPr>
      <w:r>
        <w:t xml:space="preserve">Miami is often referred to as the "Capital of Latin America" in the United States. Consequently, Judges here frequently encounter cases involving:</w:t>
      </w:r>
    </w:p>
    <w:p>
      <w:pPr>
        <w:numPr>
          <w:ilvl w:val="0"/>
          <w:numId w:val="1001"/>
        </w:numPr>
        <w:pStyle w:val="Compact"/>
      </w:pPr>
      <w:r>
        <w:rPr>
          <w:bCs/>
          <w:b/>
        </w:rPr>
        <w:t xml:space="preserve">Cross-Border Commercial Disputes:</w:t>
      </w:r>
      <w:r>
        <w:t xml:space="preserve"> </w:t>
      </w:r>
      <w:r>
        <w:t xml:space="preserve">Contracts signed in New York or London but executed partially in Miami, involving parties from Argentina, Brazil, or Cuba.</w:t>
      </w:r>
    </w:p>
    <w:p>
      <w:pPr>
        <w:numPr>
          <w:ilvl w:val="0"/>
          <w:numId w:val="1001"/>
        </w:numPr>
        <w:pStyle w:val="Compact"/>
      </w:pPr>
      <w:r>
        <w:rPr>
          <w:bCs/>
          <w:b/>
        </w:rPr>
        <w:t xml:space="preserve">Federal Immigration Matters:</w:t>
      </w:r>
      <w:r>
        <w:t xml:space="preserve"> </w:t>
      </w:r>
      <w:r>
        <w:t xml:space="preserve">Given the proximity to the Caribbean and South America, federal Judges deal extensively with asylum claims and immigration enforcement actions.</w:t>
      </w:r>
    </w:p>
    <w:p>
      <w:pPr>
        <w:numPr>
          <w:ilvl w:val="0"/>
          <w:numId w:val="1001"/>
        </w:numPr>
        <w:pStyle w:val="Compact"/>
      </w:pPr>
      <w:r>
        <w:rPr>
          <w:bCs/>
          <w:b/>
        </w:rPr>
        <w:t xml:space="preserve">RICO and White-Collar Crime:</w:t>
      </w:r>
      <w:r>
        <w:t xml:space="preserve"> </w:t>
      </w:r>
      <w:r>
        <w:t xml:space="preserve">Miami is a historical hub for organized crime litigation. Judges must manage complex racketeering cases that often have international money-laundering components.</w:t>
      </w:r>
    </w:p>
    <w:bookmarkEnd w:id="21"/>
    <w:bookmarkEnd w:id="22"/>
    <w:bookmarkStart w:id="25" w:name="X964002cba104f1dc427770d19bfb31dd491e619"/>
    <w:p>
      <w:pPr>
        <w:pStyle w:val="Heading2"/>
      </w:pPr>
      <w:r>
        <w:t xml:space="preserve">III. Core Responsibilities of the Modern Judge</w:t>
      </w:r>
    </w:p>
    <w:p>
      <w:pPr>
        <w:pStyle w:val="FirstParagraph"/>
      </w:pPr>
      <w:r>
        <w:t xml:space="preserve">The definition of a</w:t>
      </w:r>
      <w:r>
        <w:t xml:space="preserve"> </w:t>
      </w:r>
      <w:r>
        <w:rPr>
          <w:bCs/>
          <w:b/>
        </w:rPr>
        <w:t xml:space="preserve">Judge</w:t>
      </w:r>
      <w:r>
        <w:t xml:space="preserve"> </w:t>
      </w:r>
      <w:r>
        <w:t xml:space="preserve">has evolved from a passive arbiter to an active case manager, particularly in high-volume jurisdictions like Miami. The following core responsibilities are critical:</w:t>
      </w:r>
    </w:p>
    <w:bookmarkStart w:id="23" w:name="a.-impartiality-and-judicial-ethics"/>
    <w:p>
      <w:pPr>
        <w:pStyle w:val="Heading3"/>
      </w:pPr>
      <w:r>
        <w:t xml:space="preserve">A. Impartiality and Judicial Ethics</w:t>
      </w:r>
    </w:p>
    <w:p>
      <w:pPr>
        <w:pStyle w:val="FirstParagraph"/>
      </w:pPr>
      <w:r>
        <w:rPr>
          <w:bCs/>
          <w:b/>
        </w:rPr>
        <w:t xml:space="preserve">Ethical Imperative:</w:t>
      </w:r>
      <w:r>
        <w:t xml:space="preserve"> </w:t>
      </w:r>
      <w:r>
        <w:t xml:space="preserve">In a city as interconnected as Miami, where social circles in the legal community often overlap with business and political elites, maintaining strict impartiality is challenging. Judges must adhere strictly to the Code of Conduct for United States Judges, ensuring that no appearance of bias affects their rulings.</w:t>
      </w:r>
    </w:p>
    <w:bookmarkEnd w:id="23"/>
    <w:bookmarkStart w:id="24" w:name="b.-case-management-and-docket-control"/>
    <w:p>
      <w:pPr>
        <w:pStyle w:val="Heading3"/>
      </w:pPr>
      <w:r>
        <w:t xml:space="preserve">B. Case Management and Docket Control</w:t>
      </w:r>
    </w:p>
    <w:p>
      <w:pPr>
        <w:pStyle w:val="FirstParagraph"/>
      </w:pPr>
      <w:r>
        <w:t xml:space="preserve">Miami courts are notoriously busy. A Judge in this region is often required to manage a docket that exceeds national averages for case volume. Effective case management involves:</w:t>
      </w:r>
    </w:p>
    <w:p>
      <w:pPr>
        <w:numPr>
          <w:ilvl w:val="0"/>
          <w:numId w:val="1002"/>
        </w:numPr>
        <w:pStyle w:val="Compact"/>
      </w:pPr>
      <w:r>
        <w:rPr>
          <w:bCs/>
          <w:b/>
        </w:rPr>
        <w:t xml:space="preserve">Scheduling Conferences:</w:t>
      </w:r>
      <w:r>
        <w:t xml:space="preserve"> </w:t>
      </w:r>
      <w:r>
        <w:t xml:space="preserve">Strictly controlling discovery timelines to prevent litigation delay tactics common in commercial disputes.</w:t>
      </w:r>
    </w:p>
    <w:p>
      <w:pPr>
        <w:numPr>
          <w:ilvl w:val="0"/>
          <w:numId w:val="1002"/>
        </w:numPr>
        <w:pStyle w:val="Compact"/>
      </w:pPr>
      <w:r>
        <w:rPr>
          <w:bCs/>
          <w:b/>
        </w:rPr>
        <w:t xml:space="preserve">Motions Practice:</w:t>
      </w:r>
      <w:r>
        <w:t xml:space="preserve"> </w:t>
      </w:r>
      <w:r>
        <w:t xml:space="preserve">Efficiently ruling on dispositive motions (such as motions to dismiss) to filter out meritless claims early in the process.</w:t>
      </w:r>
    </w:p>
    <w:p>
      <w:pPr>
        <w:numPr>
          <w:ilvl w:val="0"/>
          <w:numId w:val="1002"/>
        </w:numPr>
        <w:pStyle w:val="Compact"/>
      </w:pPr>
      <w:r>
        <w:t xml:space="preserve">Trial Efficiency:: Ensuring trials are conducted without unnecessary procedural hiccups, respecting both the court's time and the litigants' resources.</w:t>
      </w:r>
    </w:p>
    <w:bookmarkEnd w:id="24"/>
    <w:bookmarkEnd w:id="25"/>
    <w:bookmarkStart w:id="27" w:name="Xf6eba8fa9dee3fd155e172e281756777d599181"/>
    <w:p>
      <w:pPr>
        <w:pStyle w:val="Heading2"/>
      </w:pPr>
      <w:r>
        <w:t xml:space="preserve">IV. Cultural Competency and Language Access</w:t>
      </w:r>
    </w:p>
    <w:p>
      <w:pPr>
        <w:pStyle w:val="FirstParagraph"/>
      </w:pPr>
      <w:r>
        <w:t xml:space="preserve">A unique aspect of serving as a Judge in United States Miami is the requirement for cultural competency. While English is the official language of the court, a significant portion of litigants, witnesses, and jurors are Spanish-speaking or speak other languages such as Haitian Creole.</w:t>
      </w:r>
    </w:p>
    <w:bookmarkStart w:id="26" w:name="a.-the-role-of-interpreters"/>
    <w:p>
      <w:pPr>
        <w:pStyle w:val="Heading3"/>
      </w:pPr>
      <w:r>
        <w:t xml:space="preserve">A. The Role of Interpreters</w:t>
      </w:r>
    </w:p>
    <w:p>
      <w:pPr>
        <w:pStyle w:val="FirstParagraph"/>
      </w:pPr>
      <w:r>
        <w:t xml:space="preserve">Judges must possess a working understanding of how to utilize certified interpreters. They must ensure that the right of access to justice is not compromised by language barriers. This involves:</w:t>
      </w:r>
    </w:p>
    <w:p>
      <w:pPr>
        <w:numPr>
          <w:ilvl w:val="0"/>
          <w:numId w:val="1003"/>
        </w:numPr>
        <w:pStyle w:val="Compact"/>
      </w:pPr>
      <w:r>
        <w:t xml:space="preserve">Vetting interpreter qualifications rigorously.</w:t>
      </w:r>
    </w:p>
    <w:p>
      <w:pPr>
        <w:numPr>
          <w:ilvl w:val="0"/>
          <w:numId w:val="1003"/>
        </w:numPr>
        <w:pStyle w:val="Compact"/>
      </w:pPr>
      <w:r>
        <w:t xml:space="preserve">Making accommodations for non-native English speakers during voir dire (jury selection).</w:t>
      </w:r>
    </w:p>
    <w:p>
      <w:pPr>
        <w:numPr>
          <w:ilvl w:val="0"/>
          <w:numId w:val="1003"/>
        </w:numPr>
        <w:pStyle w:val="Compact"/>
      </w:pPr>
      <w:r>
        <w:t xml:space="preserve">Awareness of cultural nuances that may affect witness testimony or jury perception.</w:t>
      </w:r>
    </w:p>
    <w:bookmarkEnd w:id="26"/>
    <w:bookmarkEnd w:id="27"/>
    <w:bookmarkStart w:id="28" w:name="X1b20a59107d4128a77810e2511eff57ab27b632"/>
    <w:p>
      <w:pPr>
        <w:pStyle w:val="Heading2"/>
      </w:pPr>
      <w:r>
        <w:t xml:space="preserve">V. Statistical Context and Judicial Trends</w:t>
      </w:r>
    </w:p>
    <w:p>
      <w:pPr>
        <w:pStyle w:val="FirstParagraph"/>
      </w:pPr>
      <w:r>
        <w:t xml:space="preserve">Judicial Challenge</w:t>
      </w:r>
    </w:p>
    <w:bookmarkEnd w:id="28"/>
    <w:bookmarkEnd w:id="29"/>
    <w:p>
      <w:pPr>
        <w:pStyle w:val="BodyText"/>
      </w:pPr>
      <w:r>
        <w:t xml:space="preserve">Miami-Specific Factor</w:t>
      </w:r>
    </w:p>
    <w:p>
      <w:pPr>
        <w:pStyle w:val="BodyText"/>
      </w:pPr>
      <w:r>
        <w:t xml:space="preserve">Judicial Response Strategy</w:t>
      </w:r>
    </w:p>
    <w:p>
      <w:pPr>
        <w:pStyle w:val="BodyText"/>
      </w:pPr>
      <w:r>
        <w:t xml:space="preserve">Caseload Volume</w:t>
      </w:r>
    </w:p>
    <w:p>
      <w:pPr>
        <w:pStyle w:val="BodyText"/>
      </w:pPr>
      <w:r>
        <w:t xml:space="preserve">Miami-Dade has one of the highest per-capita filing rates in the US.</w:t>
      </w:r>
    </w:p>
    <w:p>
      <w:pPr>
        <w:pStyle w:val="BodyText"/>
      </w:pPr>
      <w:r>
        <w:t xml:space="preserve">Promotion of Alternative Dispute Resolution (ADR) and mediation.</w:t>
      </w:r>
    </w:p>
    <w:p>
      <w:pPr>
        <w:pStyle w:val="BodyText"/>
      </w:pPr>
      <w:r>
        <w:t xml:space="preserve">Racial &amp; Ethnic Diversity</w:t>
      </w:r>
    </w:p>
    <w:p>
      <w:pPr>
        <w:pStyle w:val="BodyText"/>
      </w:pPr>
      <w:r>
        <w:t xml:space="preserve">The judiciary must reflect the demographic makeup of Miami.</w:t>
      </w:r>
    </w:p>
    <w:p>
      <w:pPr>
        <w:pStyle w:val="BodyText"/>
      </w:pPr>
      <w:r>
        <w:rPr>
          <w:bCs/>
          <w:b/>
        </w:rPr>
        <w:t xml:space="preserve">Judge Selection:</w:t>
      </w:r>
    </w:p>
    <w:p>
      <w:pPr>
        <w:pStyle w:val="BodyText"/>
      </w:pPr>
      <w:r>
        <w:t xml:space="preserve">Focusing on diverse judicial nominations to enhance public trust.</w:t>
      </w:r>
    </w:p>
    <w:p>
      <w:pPr>
        <w:pStyle w:val="BodyText"/>
      </w:pPr>
      <w:r>
        <w:t xml:space="preserve">Tech-Savvy Litigants</w:t>
      </w:r>
    </w:p>
    <w:p>
      <w:pPr>
        <w:pStyle w:val="BodyText"/>
      </w:pPr>
      <w:r>
        <w:t xml:space="preserve">Miami's business community is highly digitized.</w:t>
      </w:r>
    </w:p>
    <w:p>
      <w:pPr>
        <w:pStyle w:val="BodyText"/>
      </w:pPr>
      <w:r>
        <w:rPr>
          <w:bCs/>
          <w:b/>
        </w:rPr>
        <w:t xml:space="preserve">Digital Courts:</w:t>
      </w:r>
    </w:p>
    <w:p>
      <w:pPr>
        <w:pStyle w:val="BodyText"/>
      </w:pPr>
      <w:r>
        <w:t xml:space="preserve">Judge</w:t>
      </w:r>
    </w:p>
    <w:p>
      <w:pPr>
        <w:pStyle w:val="BodyText"/>
      </w:pPr>
      <w:r>
        <w:t xml:space="preserve">Judges must adapt to electronic filing systems and virtual hearings efficiently.</w:t>
      </w:r>
    </w:p>
    <w:bookmarkStart w:id="30" w:name="Xcd3a165e219a4c267e80787564cb543eead3c65"/>
    <w:p>
      <w:pPr>
        <w:pStyle w:val="Heading2"/>
      </w:pPr>
      <w:r>
        <w:t xml:space="preserve">VI. Contemporary Challenges Faced by the Judge</w:t>
      </w:r>
    </w:p>
    <w:p>
      <w:pPr>
        <w:pStyle w:val="FirstParagraph"/>
      </w:pPr>
      <w:r>
        <w:t xml:space="preserve">The modern Judge in Miami faces pressures that extend beyond traditional legal interpretation:</w:t>
      </w:r>
    </w:p>
    <w:p>
      <w:pPr>
        <w:numPr>
          <w:ilvl w:val="0"/>
          <w:numId w:val="1004"/>
        </w:numPr>
        <w:pStyle w:val="Compact"/>
      </w:pPr>
      <w:r>
        <w:rPr>
          <w:bCs/>
          <w:b/>
        </w:rPr>
        <w:t xml:space="preserve">Political Scrutiny:</w:t>
      </w:r>
      <w:r>
        <w:t xml:space="preserve"> </w:t>
      </w:r>
      <w:r>
        <w:t xml:space="preserve">As Miami becomes a political battleground in the United States, judicial decisions in high-profile cases often attract political attention. Judges must remain insulated from external political pressure while maintaining transparency.</w:t>
      </w:r>
    </w:p>
    <w:p>
      <w:pPr>
        <w:numPr>
          <w:ilvl w:val="0"/>
          <w:numId w:val="1004"/>
        </w:numPr>
        <w:pStyle w:val="Compact"/>
      </w:pPr>
      <w:r>
        <w:rPr>
          <w:bCs/>
          <w:b/>
        </w:rPr>
        <w:t xml:space="preserve">Post-Pandemic Adjustments:</w:t>
      </w:r>
      <w:r>
        <w:t xml:space="preserve"> </w:t>
      </w:r>
      <w:r>
        <w:t xml:space="preserve">The shift to hybrid court models has required Judges to master new technologies and adapt courtroom procedures that were previously unimaginable. This includes managing the "Zoom fatigue" of witnesses and ensuring video conference security.</w:t>
      </w:r>
    </w:p>
    <w:p>
      <w:pPr>
        <w:numPr>
          <w:ilvl w:val="0"/>
          <w:numId w:val="1004"/>
        </w:numPr>
        <w:pStyle w:val="Compact"/>
      </w:pPr>
      <w:r>
        <w:rPr>
          <w:bCs/>
          <w:b/>
        </w:rPr>
        <w:t xml:space="preserve">Civil Asset Forfeiture:</w:t>
      </w:r>
      <w:r>
        <w:t xml:space="preserve"> </w:t>
      </w:r>
      <w:r>
        <w:t xml:space="preserve">In border-adjacent jurisdictions like Miami, Judges play a critical role in overseeing civil asset forfeiture cases, balancing public safety interests with individual property rights under the Fourth Amendment.</w:t>
      </w:r>
    </w:p>
    <w:bookmarkEnd w:id="30"/>
    <w:bookmarkStart w:id="31" w:name="vii.-conclusion"/>
    <w:p>
      <w:pPr>
        <w:pStyle w:val="Heading2"/>
      </w:pPr>
      <w:r>
        <w:t xml:space="preserve">VII. Conclusion</w:t>
      </w:r>
    </w:p>
    <w:p>
      <w:pPr>
        <w:pStyle w:val="FirstParagraph"/>
      </w:pPr>
      <w:r>
        <w:t xml:space="preserve">The institution of the Judge remains vital to the integrity of the United States legal system. However, in a unique locale like Miami, this role is amplified by international influences and demographic diversity. A Judge in United States Miami is not just a local arbiter but an international judicial figure who must navigate complex cross-border laws, linguistic barriers, and high-stakes commercial interests.</w:t>
      </w:r>
    </w:p>
    <w:p>
      <w:pPr>
        <w:pStyle w:val="BodyText"/>
      </w:pPr>
      <w:r>
        <w:t xml:space="preserve">For legal scholars and practitioners alike, understanding the nuances of this jurisdiction provides critical insights into how modern judicial systems adapt to globalization. The successful Judge in Miami is one who combines strict adherence to federal and state law with cultural sensitivity, technological proficiency, and an unwavering commitment to impartial justice.</w:t>
      </w:r>
    </w:p>
    <w:p>
      <w:pPr>
        <w:pStyle w:val="BodyText"/>
      </w:pPr>
      <w:r>
        <w:rPr>
          <w:bCs/>
          <w:b/>
        </w:rPr>
        <w:t xml:space="preserve">Key Takeaway:</w:t>
      </w:r>
      <w:r>
        <w:t xml:space="preserve"> </w:t>
      </w:r>
      <w:r>
        <w:t xml:space="preserve">The efficacy of the justice system in United States Miami depends heavily on the adaptability and ethical grounding of its Judges. As global tensions shift, Miami's courts will remain at the forefront of international legal discourse.</w:t>
      </w:r>
    </w:p>
    <w:bookmarkEnd w:id="31"/>
    <w:bookmarkStart w:id="32" w:name="viii.-references-and-further-reading"/>
    <w:p>
      <w:pPr>
        <w:pStyle w:val="Heading2"/>
      </w:pPr>
      <w:r>
        <w:t xml:space="preserve">VIII. References and Further Reading</w:t>
      </w:r>
    </w:p>
    <w:p>
      <w:pPr>
        <w:numPr>
          <w:ilvl w:val="0"/>
          <w:numId w:val="1005"/>
        </w:numPr>
        <w:pStyle w:val="Compact"/>
      </w:pPr>
      <w:r>
        <w:t xml:space="preserve">Southern District of Florida (SDFL) Official Reports on Judicial Administration.</w:t>
      </w:r>
    </w:p>
    <w:p>
      <w:pPr>
        <w:numPr>
          <w:ilvl w:val="0"/>
          <w:numId w:val="1005"/>
        </w:numPr>
        <w:pStyle w:val="Compact"/>
      </w:pPr>
      <w:r>
        <w:t xml:space="preserve">Miami-Dade County Courthouse Statistics Annual Reviews.</w:t>
      </w:r>
    </w:p>
    <w:p>
      <w:pPr>
        <w:numPr>
          <w:ilvl w:val="0"/>
          <w:numId w:val="1005"/>
        </w:numPr>
        <w:pStyle w:val="Compact"/>
      </w:pPr>
      <w:r>
        <w:t xml:space="preserve">American Bar Association Section of Litigation: "Managing International Commercial Cases."</w:t>
      </w:r>
    </w:p>
    <w:p>
      <w:pPr>
        <w:numPr>
          <w:ilvl w:val="0"/>
          <w:numId w:val="1005"/>
        </w:numPr>
        <w:pStyle w:val="Compact"/>
      </w:pPr>
      <w:r>
        <w:t xml:space="preserve">Code of Conduct for United States Judges, Article II (Impartiality and Decorum).</w:t>
      </w:r>
    </w:p>
    <w:p>
      <w:pPr>
        <w:pStyle w:val="FirstParagraph"/>
      </w:pPr>
      <w:r>
        <w:t xml:space="preserve">© 2023 Academic Legal Studies Group. All rights reserved. This poster presentation document is intended for educational purposes regarding the role of the Judge in United States Miami.</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United States Miami: A Poster Presentation</dc:title>
  <dc:creator/>
  <dc:language>en</dc:language>
  <cp:keywords/>
  <dcterms:created xsi:type="dcterms:W3CDTF">2026-07-29T18:24:03Z</dcterms:created>
  <dcterms:modified xsi:type="dcterms:W3CDTF">2026-07-29T18:24:03Z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