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Brisbane</w:t>
      </w:r>
    </w:p>
    <w:bookmarkStart w:id="20" w:name="Xf9e8f985b04c2abf71e7780ae77e5c5a3775eb2"/>
    <w:p>
      <w:pPr>
        <w:pStyle w:val="Heading1"/>
      </w:pPr>
      <w:r>
        <w:t xml:space="preserve">The Critical Role of the Laboratory Technician in Australia Brisbane's Scientific Ecosystem</w:t>
      </w:r>
    </w:p>
    <w:p>
      <w:pPr>
        <w:pStyle w:val="FirstParagraph"/>
      </w:pPr>
      <w:r>
        <w:t xml:space="preserve">An Academic Poster Presentation Overview</w:t>
      </w:r>
    </w:p>
    <w:p>
      <w:pPr>
        <w:pStyle w:val="BodyText"/>
      </w:pPr>
      <w:r>
        <w:br/>
      </w:r>
    </w:p>
    <w:p>
      <w:pPr>
        <w:pStyle w:val="BodyText"/>
      </w:pPr>
      <w:r>
        <w:rPr>
          <w:bCs/>
          <w:b/>
        </w:rPr>
        <w:t xml:space="preserve">Presented by:</w:t>
      </w:r>
      <w:r>
        <w:t xml:space="preserve">[Author Name]</w:t>
      </w:r>
      <w:r>
        <w:br/>
      </w:r>
      <w:r>
        <w:rPr>
          <w:bCs/>
          <w:b/>
        </w:rPr>
        <w:t xml:space="preserve">Affiliation:</w:t>
      </w:r>
      <w:r>
        <w:t xml:space="preserve">Brisbane Institute for Advanced Health Research</w:t>
      </w:r>
      <w:r>
        <w:br/>
      </w:r>
      <w:r>
        <w:rPr>
          <w:bCs/>
          <w:b/>
        </w:rPr>
        <w:t xml:space="preserve">Date:</w:t>
      </w:r>
      <w:r>
        <w:t xml:space="preserve">October 2023</w:t>
      </w:r>
      <w:r>
        <w:br/>
      </w:r>
    </w:p>
    <w:bookmarkEnd w:id="20"/>
    <w:bookmarkStart w:id="21" w:name="introduction-and-context"/>
    <w:p>
      <w:pPr>
        <w:pStyle w:val="Heading2"/>
      </w:pPr>
      <w:r>
        <w:t xml:space="preserve">1. Introduction and Context</w:t>
      </w:r>
    </w:p>
    <w:p>
      <w:pPr>
        <w:pStyle w:val="FirstParagraph"/>
      </w:pPr>
      <w:r>
        <w:t xml:space="preserve">The role of the</w:t>
      </w:r>
      <w:r>
        <w:t xml:space="preserve"> </w:t>
      </w:r>
      <w:r>
        <w:rPr>
          <w:iCs/>
          <w:i/>
        </w:rPr>
        <w:t xml:space="preserve">Laboratory Technician</w:t>
      </w:r>
      <w:r>
        <w:t xml:space="preserve"> </w:t>
      </w:r>
      <w:r>
        <w:t xml:space="preserve">is fundamental to the advancement of medical research, clinical diagnostics, and environmental monitoring. In the context of</w:t>
      </w:r>
      <w:r>
        <w:t xml:space="preserve"> </w:t>
      </w:r>
      <w:r>
        <w:rPr>
          <w:bCs/>
          <w:b/>
        </w:rPr>
        <w:t xml:space="preserve">Australia Brisbane</w:t>
      </w:r>
      <w:r>
        <w:t xml:space="preserve">, this region has emerged as a burgeoning hub for biomedical innovation in Asia-Pacific. This presentation aims to explore the specific responsibilities, challenges, and strategic importance of Laboratory Technicians within healthcare institutions such as Royal Brisbane and Women’s Hospital (RBWH), Queensland Health facilities, and private research entities located in</w:t>
      </w:r>
      <w:r>
        <w:t xml:space="preserve"> </w:t>
      </w:r>
      <w:r>
        <w:rPr>
          <w:bCs/>
          <w:b/>
        </w:rPr>
        <w:t xml:space="preserve">Australia Brisbane</w:t>
      </w:r>
      <w:r>
        <w:t xml:space="preserve">.</w:t>
      </w:r>
    </w:p>
    <w:bookmarkEnd w:id="21"/>
    <w:bookmarkStart w:id="22" w:name="scope-of-practice"/>
    <w:p>
      <w:pPr>
        <w:pStyle w:val="Heading2"/>
      </w:pPr>
      <w:r>
        <w:t xml:space="preserve">2. Scope of Practice</w:t>
      </w:r>
    </w:p>
    <w:p>
      <w:pPr>
        <w:pStyle w:val="FirstParagraph"/>
      </w:pPr>
      <w:r>
        <w:t xml:space="preserve">Laboratory Technicians serve as the operational backbone of diagnostic laboratories. Their primary duty involves the preparation, analysis, and processing of biological samples including blood, tissue fluids, and swabs. In</w:t>
      </w:r>
      <w:r>
        <w:t xml:space="preserve"> </w:t>
      </w:r>
      <w:r>
        <w:rPr>
          <w:bCs/>
          <w:b/>
        </w:rPr>
        <w:t xml:space="preserve">Australia Brisbane</w:t>
      </w:r>
      <w:r>
        <w:t xml:space="preserve">, technicians must adhere strictly to the National Association of Testing Authorities (NATA) standards. The workflow typically includes:</w:t>
      </w:r>
    </w:p>
    <w:p>
      <w:pPr>
        <w:numPr>
          <w:ilvl w:val="0"/>
          <w:numId w:val="1001"/>
        </w:numPr>
        <w:pStyle w:val="Compact"/>
      </w:pPr>
      <w:r>
        <w:rPr>
          <w:bCs/>
          <w:b/>
        </w:rPr>
        <w:t xml:space="preserve">Sample Reception:</w:t>
      </w:r>
      <w:r>
        <w:t xml:space="preserve"> </w:t>
      </w:r>
      <w:r>
        <w:t xml:space="preserve">Verifying patient identity and sample integrity.</w:t>
      </w:r>
    </w:p>
    <w:p>
      <w:pPr>
        <w:numPr>
          <w:ilvl w:val="0"/>
          <w:numId w:val="1001"/>
        </w:numPr>
        <w:pStyle w:val="Compact"/>
      </w:pPr>
      <w:r>
        <w:t xml:space="preserve">Preparation: Centrifugation, aliquoting, and staining samples for microscopic examination.</w:t>
      </w:r>
    </w:p>
    <w:p>
      <w:pPr>
        <w:numPr>
          <w:ilvl w:val="0"/>
          <w:numId w:val="1001"/>
        </w:numPr>
        <w:pStyle w:val="Compact"/>
      </w:pPr>
      <w:r>
        <w:t xml:space="preserve">Microliter-level pipetting accuracy is crucial to prevent cross-contamination in PCR testing environments prevalent in post-pandemic</w:t>
      </w:r>
      <w:r>
        <w:t xml:space="preserve"> </w:t>
      </w:r>
      <w:r>
        <w:rPr>
          <w:bCs/>
          <w:b/>
        </w:rPr>
        <w:t xml:space="preserve">Australia Brisbane</w:t>
      </w:r>
      <w:r>
        <w:t xml:space="preserve"> </w:t>
      </w:r>
      <w:r>
        <w:t xml:space="preserve">health protocols.</w:t>
      </w:r>
    </w:p>
    <w:p>
      <w:pPr>
        <w:numPr>
          <w:ilvl w:val="0"/>
          <w:numId w:val="1001"/>
        </w:numPr>
        <w:pStyle w:val="Compact"/>
      </w:pPr>
      <w:r>
        <w:t xml:space="preserve">Data Management: Recording results into Laboratory Information Management Systems (LIMS).</w:t>
      </w:r>
    </w:p>
    <w:bookmarkEnd w:id="22"/>
    <w:bookmarkStart w:id="23" w:name="Xefb3d95cd6f0d4398b1e551ee049e7ee2021fe6"/>
    <w:p>
      <w:pPr>
        <w:pStyle w:val="Heading2"/>
      </w:pPr>
      <w:r>
        <w:t xml:space="preserve">3. Regulatory Framework and Safety Standards</w:t>
      </w:r>
    </w:p>
    <w:p>
      <w:pPr>
        <w:pStyle w:val="FirstParagraph"/>
      </w:pPr>
      <w:r>
        <w:t xml:space="preserve">In</w:t>
      </w:r>
      <w:r>
        <w:t xml:space="preserve"> </w:t>
      </w:r>
      <w:r>
        <w:rPr>
          <w:bCs/>
          <w:b/>
        </w:rPr>
        <w:t xml:space="preserve">Australia Brisbane</w:t>
      </w:r>
      <w:r>
        <w:t xml:space="preserve">, workplace safety is paramount due to the high volume of biohazardous materials handled daily. Technicians must comply with Work Health and Safety (WHS) legislation applicable in Queensland. This includes proper disposal of medical waste, use of Personal Protective Equipment (PPE), and rigorous decontamination procedures.</w:t>
      </w:r>
    </w:p>
    <w:p>
      <w:pPr>
        <w:pStyle w:val="BodyText"/>
      </w:pPr>
      <w:r>
        <w:t xml:space="preserve">Furthermore, the</w:t>
      </w:r>
      <w:r>
        <w:t xml:space="preserve"> </w:t>
      </w:r>
      <w:r>
        <w:rPr>
          <w:iCs/>
          <w:i/>
        </w:rPr>
        <w:t xml:space="preserve">Laboratory Technician</w:t>
      </w:r>
      <w:r>
        <w:t xml:space="preserve"> </w:t>
      </w:r>
      <w:r>
        <w:t xml:space="preserve">plays a vital role in maintaining accreditation standards. Regular audits are conducted to ensure that all processes meet the ISO 15189 quality management requirements for medical laboratories. Non-compliance can result in severe penalties and loss of public trust, making adherence to these protocols a core competency of the role.</w:t>
      </w:r>
    </w:p>
    <w:bookmarkEnd w:id="23"/>
    <w:bookmarkStart w:id="24" w:name="technological-integration"/>
    <w:p>
      <w:pPr>
        <w:pStyle w:val="Heading2"/>
      </w:pPr>
      <w:r>
        <w:t xml:space="preserve">4. Technological Integration</w:t>
      </w:r>
    </w:p>
    <w:p>
      <w:pPr>
        <w:pStyle w:val="FirstParagraph"/>
      </w:pPr>
      <w:r>
        <w:t xml:space="preserve">The landscape of laboratory science in</w:t>
      </w:r>
      <w:r>
        <w:t xml:space="preserve"> </w:t>
      </w:r>
      <w:r>
        <w:rPr>
          <w:bCs/>
          <w:b/>
        </w:rPr>
        <w:t xml:space="preserve">Australia Brisbane</w:t>
      </w:r>
      <w:r>
        <w:t xml:space="preserve"> </w:t>
      </w:r>
      <w:r>
        <w:t xml:space="preserve">is rapidly digitizing. Modern technicians are no longer just manual handlers of glassware; they are operators of sophisticated automated analyzers and AI-assisted diagnostic tools.</w:t>
      </w:r>
    </w:p>
    <w:p>
      <w:pPr>
        <w:numPr>
          <w:ilvl w:val="0"/>
          <w:numId w:val="1002"/>
        </w:numPr>
        <w:pStyle w:val="Compact"/>
      </w:pPr>
      <w:r>
        <w:t xml:space="preserve">Automation: Utilization of robotic systems for high-throughput screening in hematology and immunology sections.</w:t>
      </w:r>
    </w:p>
    <w:p>
      <w:pPr>
        <w:numPr>
          <w:ilvl w:val="0"/>
          <w:numId w:val="1002"/>
        </w:numPr>
        <w:pStyle w:val="Compact"/>
      </w:pPr>
      <w:r>
        <w:t xml:space="preserve">Telepathology: Collaboration with pathologists across different states, facilitated by digital slide scanners common in</w:t>
      </w:r>
      <w:r>
        <w:t xml:space="preserve"> </w:t>
      </w:r>
      <w:r>
        <w:rPr>
          <w:bCs/>
          <w:b/>
        </w:rPr>
        <w:t xml:space="preserve">Australia Brisbane</w:t>
      </w:r>
      <w:r>
        <w:t xml:space="preserve">'s metropolitan hospitals.</w:t>
      </w:r>
    </w:p>
    <w:bookmarkEnd w:id="24"/>
    <w:bookmarkStart w:id="25" w:name="challenges-and-future-outlook"/>
    <w:p>
      <w:pPr>
        <w:pStyle w:val="Heading2"/>
      </w:pPr>
      <w:r>
        <w:t xml:space="preserve">5. Challenges and Future Outlook</w:t>
      </w:r>
    </w:p>
    <w:p>
      <w:pPr>
        <w:pStyle w:val="FirstParagraph"/>
      </w:pPr>
      <w:r>
        <w:t xml:space="preserve">The demand for qualified</w:t>
      </w:r>
      <w:r>
        <w:t xml:space="preserve"> </w:t>
      </w:r>
      <w:r>
        <w:rPr>
          <w:iCs/>
          <w:i/>
        </w:rPr>
        <w:t xml:space="preserve">Laboratory Technicians</w:t>
      </w:r>
      <w:r>
        <w:t xml:space="preserve"> </w:t>
      </w:r>
      <w:r>
        <w:t xml:space="preserve">in</w:t>
      </w:r>
      <w:r>
        <w:t xml:space="preserve"> </w:t>
      </w:r>
      <w:r>
        <w:rPr>
          <w:bCs/>
          <w:b/>
        </w:rPr>
        <w:t xml:space="preserve">Australia Brisbane</w:t>
      </w:r>
      <w:r>
        <w:t xml:space="preserve"> </w:t>
      </w:r>
      <w:r>
        <w:t xml:space="preserve">is projected to grow due to an aging population and increased prevalence of chronic diseases. However, recruitment challenges persist.</w:t>
      </w:r>
    </w:p>
    <w:p>
      <w:pPr>
        <w:numPr>
          <w:ilvl w:val="0"/>
          <w:numId w:val="1003"/>
        </w:numPr>
        <w:pStyle w:val="Compact"/>
      </w:pPr>
      <w:r>
        <w:rPr>
          <w:bCs/>
          <w:b/>
        </w:rPr>
        <w:t xml:space="preserve">Burnout:</w:t>
      </w:r>
      <w:r>
        <w:t xml:space="preserve"> </w:t>
      </w:r>
      <w:r>
        <w:t xml:space="preserve">High-pressure environments in emergency diagnostic units require robust mental health support systems.</w:t>
      </w:r>
    </w:p>
    <w:p>
      <w:pPr>
        <w:numPr>
          <w:ilvl w:val="0"/>
          <w:numId w:val="1003"/>
        </w:numPr>
        <w:pStyle w:val="Compact"/>
      </w:pPr>
      <w:r>
        <w:t xml:space="preserve">Skill Gap: There is a need for continuous professional development (CPD) to keep pace with genomic sequencing technologies emerging in local biotech firms like those found in the Brisbane BioCentre.</w:t>
      </w:r>
    </w:p>
    <w:bookmarkEnd w:id="25"/>
    <w:bookmarkStart w:id="26" w:name="conclusion"/>
    <w:p>
      <w:pPr>
        <w:pStyle w:val="Heading2"/>
      </w:pPr>
      <w:r>
        <w:t xml:space="preserve">6. Conclusion</w:t>
      </w:r>
    </w:p>
    <w:p>
      <w:pPr>
        <w:pStyle w:val="FirstParagraph"/>
      </w:pPr>
      <w:r>
        <w:t xml:space="preserve">The</w:t>
      </w:r>
      <w:r>
        <w:t xml:space="preserve"> </w:t>
      </w:r>
      <w:r>
        <w:rPr>
          <w:iCs/>
          <w:i/>
        </w:rPr>
        <w:t xml:space="preserve">Laboratory Technician</w:t>
      </w:r>
      <w:r>
        <w:t xml:space="preserve"> </w:t>
      </w:r>
      <w:r>
        <w:t xml:space="preserve">is an indispensable asset to the healthcare infrastructure of</w:t>
      </w:r>
      <w:r>
        <w:t xml:space="preserve"> </w:t>
      </w:r>
      <w:r>
        <w:rPr>
          <w:bCs/>
          <w:b/>
        </w:rPr>
        <w:t xml:space="preserve">Australia Brisbane</w:t>
      </w:r>
      <w:r>
        <w:t xml:space="preserve">. By ensuring accurate diagnostics through rigorous adherence to safety and quality standards, these professionals directly impact patient outcomes and public health strategies. Investing in their education, well-being, and technological resources is essential for maintaining</w:t>
      </w:r>
      <w:r>
        <w:t xml:space="preserve"> </w:t>
      </w:r>
      <w:r>
        <w:rPr>
          <w:bCs/>
          <w:b/>
        </w:rPr>
        <w:t xml:space="preserve">Australia Brisbane</w:t>
      </w:r>
      <w:r>
        <w:t xml:space="preserve">'s status as a leader in regional medical research.</w:t>
      </w:r>
    </w:p>
    <w:bookmarkEnd w:id="26"/>
    <w:p>
      <w:pPr>
        <w:pStyle w:val="BodyText"/>
      </w:pPr>
      <w:r>
        <w:rPr>
          <w:iCs/>
          <w:i/>
        </w:rPr>
        <w:t xml:space="preserve">Keywords: Laboratory Technician; Australia Brisbane; Clinical Diagnostics; NATA Standards; Public Health;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Laboratory Technician in Australia Brisbane</dc:title>
  <dc:creator/>
  <dc:language>en</dc:language>
  <cp:keywords/>
  <dcterms:created xsi:type="dcterms:W3CDTF">2026-07-29T11:43:48Z</dcterms:created>
  <dcterms:modified xsi:type="dcterms:W3CDTF">2026-07-29T11:43:48Z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