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Netherlands</w:t>
      </w:r>
      <w:r>
        <w:t xml:space="preserve"> </w:t>
      </w:r>
      <w:r>
        <w:t xml:space="preserve">Amsterdam</w:t>
      </w:r>
    </w:p>
    <w:bookmarkStart w:id="20" w:name="X3c791c37fcd477403a2b10bd1d9e28439c9f419"/>
    <w:p>
      <w:pPr>
        <w:pStyle w:val="Heading1"/>
      </w:pPr>
      <w:r>
        <w:t xml:space="preserve">The Evolving Role of the Laboratory Technician in Netherlands Amsterdam</w:t>
      </w:r>
    </w:p>
    <w:p>
      <w:pPr>
        <w:pStyle w:val="FirstParagraph"/>
      </w:pPr>
      <w:r>
        <w:t xml:space="preserve">An Academic Examination of Standards, Innovation, and Clinical Excellence</w:t>
      </w:r>
    </w:p>
    <w:p>
      <w:pPr>
        <w:pStyle w:val="BodyText"/>
      </w:pPr>
      <w:r>
        <w:rPr>
          <w:bCs/>
          <w:b/>
        </w:rPr>
        <w:t xml:space="preserve">Academic Poster Presentation Document</w:t>
      </w:r>
    </w:p>
    <w:p>
      <w:pPr>
        <w:pStyle w:val="BodyText"/>
      </w:pPr>
      <w:r>
        <w:br/>
      </w:r>
      <w:r>
        <w:t xml:space="preserve">Prepared for Academic Review in Netherlands Amsterdam | Context: Healthcare &amp; Life Sciences Sector</w:t>
      </w:r>
    </w:p>
    <w:bookmarkEnd w:id="20"/>
    <w:bookmarkStart w:id="21" w:name="introduction-and-context"/>
    <w:p>
      <w:pPr>
        <w:pStyle w:val="Heading2"/>
      </w:pPr>
      <w:r>
        <w:t xml:space="preserve">Introduction and Context</w:t>
      </w:r>
    </w:p>
    <w:p>
      <w:pPr>
        <w:pStyle w:val="FirstParagraph"/>
      </w:pPr>
      <w:r>
        <w:t xml:space="preserve">The modern healthcare landscape in Netherlands Amsterdam is defined by a relentless pursuit of diagnostic accuracy, operational efficiency, and patient-centered care. Within this high-stakes environment, the</w:t>
      </w:r>
      <w:r>
        <w:t xml:space="preserve"> </w:t>
      </w:r>
      <w:r>
        <w:rPr>
          <w:bCs/>
          <w:b/>
        </w:rPr>
        <w:t xml:space="preserve">Laboratory Technician</w:t>
      </w:r>
      <w:r>
        <w:t xml:space="preserve"> </w:t>
      </w:r>
      <w:r>
        <w:t xml:space="preserve">serves as the cornerstone of clinical diagnostics. This poster presentation explores the multifaceted responsibilities and strategic importance of laboratory professionals operating within the bustling medical hubs of Netherlands Amsterdam.</w:t>
      </w:r>
    </w:p>
    <w:p>
      <w:pPr>
        <w:pStyle w:val="BodyText"/>
      </w:pPr>
      <w:r>
        <w:t xml:space="preserve">As a global leader in biotechnology and healthcare innovation, Netherlands Amsterdam houses some of Europe's most advanced research facilities and hospital laboratories. The</w:t>
      </w:r>
      <w:r>
        <w:t xml:space="preserve"> </w:t>
      </w:r>
      <w:r>
        <w:rPr>
          <w:bCs/>
          <w:b/>
        </w:rPr>
        <w:t xml:space="preserve">Laboratory Technician</w:t>
      </w:r>
      <w:r>
        <w:t xml:space="preserve"> </w:t>
      </w:r>
      <w:r>
        <w:t xml:space="preserve">in this region is not merely an operator of machinery but a critical analyst whose work directly influences patient outcomes. This document outlines the educational requirements, technical competencies, and regulatory frameworks that define the profession in this specific geographical context.</w:t>
      </w:r>
    </w:p>
    <w:bookmarkEnd w:id="21"/>
    <w:bookmarkStart w:id="22" w:name="Xa0cd4971304c52638631f593154f55ee7694cdb"/>
    <w:p>
      <w:pPr>
        <w:pStyle w:val="Heading2"/>
      </w:pPr>
      <w:r>
        <w:t xml:space="preserve">Educational and Professional Requirements</w:t>
      </w:r>
    </w:p>
    <w:p>
      <w:pPr>
        <w:pStyle w:val="FirstParagraph"/>
      </w:pPr>
      <w:r>
        <w:t xml:space="preserve">In Netherlands Amsterdam, becoming a certified</w:t>
      </w:r>
      <w:r>
        <w:t xml:space="preserve"> </w:t>
      </w:r>
      <w:r>
        <w:rPr>
          <w:bCs/>
          <w:b/>
        </w:rPr>
        <w:t xml:space="preserve">Laboratory Technician</w:t>
      </w:r>
      <w:r>
        <w:t xml:space="preserve"> </w:t>
      </w:r>
      <w:r>
        <w:t xml:space="preserve">requires rigorous academic training aligned with Dutch higher education standards. Most professionals hold a Bachelor of Science degree in Medical Laboratory Science or a related field from accredited institutions such as the University of Amsterdam or Hogeschool van Amsterdam.</w:t>
      </w:r>
    </w:p>
    <w:p>
      <w:pPr>
        <w:numPr>
          <w:ilvl w:val="0"/>
          <w:numId w:val="1001"/>
        </w:numPr>
        <w:pStyle w:val="Compact"/>
      </w:pPr>
      <w:r>
        <w:rPr>
          <w:bCs/>
          <w:b/>
        </w:rPr>
        <w:t xml:space="preserve">Core Curriculum:</w:t>
      </w:r>
      <w:r>
        <w:t xml:space="preserve"> </w:t>
      </w:r>
      <w:r>
        <w:t xml:space="preserve">Programs emphasize clinical chemistry, hematology, microbiology, and immunohematology.</w:t>
      </w:r>
    </w:p>
    <w:p>
      <w:pPr>
        <w:numPr>
          <w:ilvl w:val="0"/>
          <w:numId w:val="1001"/>
        </w:numPr>
        <w:pStyle w:val="Compact"/>
      </w:pPr>
      <w:r>
        <w:rPr>
          <w:bCs/>
          <w:b/>
        </w:rPr>
        <w:t xml:space="preserve">Certification:</w:t>
      </w:r>
      <w:r>
        <w:t xml:space="preserve"> </w:t>
      </w:r>
      <w:r>
        <w:t xml:space="preserve">Professionals must be registered with the College Gezondheidsberoepen (CG) to practice legally in the Netherlands.</w:t>
      </w:r>
    </w:p>
    <w:bookmarkEnd w:id="22"/>
    <w:bookmarkStart w:id="23" w:name="technical-competencies-and-workflow"/>
    <w:p>
      <w:pPr>
        <w:pStyle w:val="Heading2"/>
      </w:pPr>
      <w:r>
        <w:t xml:space="preserve">Technical Competencies and Workflow</w:t>
      </w:r>
    </w:p>
    <w:p>
      <w:pPr>
        <w:pStyle w:val="FirstParagraph"/>
      </w:pPr>
      <w:r>
        <w:t xml:space="preserve">The daily workflow of a</w:t>
      </w:r>
      <w:r>
        <w:t xml:space="preserve"> </w:t>
      </w:r>
      <w:r>
        <w:rPr>
          <w:bCs/>
          <w:b/>
        </w:rPr>
        <w:t xml:space="preserve">Laboratory Technician</w:t>
      </w:r>
      <w:r>
        <w:t xml:space="preserve"> </w:t>
      </w:r>
      <w:r>
        <w:t xml:space="preserve">in Netherlands Amsterdam is characterized by high throughput and strict adherence to Standard Operating Procedures (SOPs). These technicians manage automated analyzers that process thousands of samples daily. Proficiency in Laboratory Information Systems (LIS) is essential for tracking samples, ensuring data integrity, and facilitating communication between the lab and clinical staff.</w:t>
      </w:r>
    </w:p>
    <w:p>
      <w:pPr>
        <w:pStyle w:val="BodyText"/>
      </w:pPr>
      <w:r>
        <w:rPr>
          <w:bCs/>
          <w:b/>
        </w:rPr>
        <w:t xml:space="preserve">Key Focus Area:</w:t>
      </w:r>
      <w:r>
        <w:t xml:space="preserve"> </w:t>
      </w:r>
      <w:r>
        <w:t xml:space="preserve">Quality Control (QC). In Netherlands Amsterdam labs, a single error can lead to misdiagnosis. Therefore,</w:t>
      </w:r>
      <w:r>
        <w:t xml:space="preserve"> </w:t>
      </w:r>
      <w:r>
        <w:rPr>
          <w:bCs/>
          <w:b/>
        </w:rPr>
        <w:t xml:space="preserve">Laboratory Technician</w:t>
      </w:r>
      <w:r>
        <w:t xml:space="preserve">s perform daily QC checks on reagents and equipment to maintain the ISO 15189 accreditation standard.</w:t>
      </w:r>
    </w:p>
    <w:bookmarkEnd w:id="23"/>
    <w:bookmarkStart w:id="24" w:name="innovation-in-netherlands-amsterdam-labs"/>
    <w:p>
      <w:pPr>
        <w:pStyle w:val="Heading2"/>
      </w:pPr>
      <w:r>
        <w:t xml:space="preserve">Innovation in Netherlands Amsterdam Labs</w:t>
      </w:r>
    </w:p>
    <w:p>
      <w:pPr>
        <w:pStyle w:val="FirstParagraph"/>
      </w:pPr>
      <w:r>
        <w:t xml:space="preserve">Netherlands Amsterdam is at the forefront of integrating Artificial Intelligence (AI) into diagnostic pathways.</w:t>
      </w:r>
      <w:r>
        <w:t xml:space="preserve"> </w:t>
      </w:r>
      <w:r>
        <w:rPr>
          <w:bCs/>
          <w:b/>
        </w:rPr>
        <w:t xml:space="preserve">Laboratory Technician</w:t>
      </w:r>
      <w:r>
        <w:t xml:space="preserve"> </w:t>
      </w:r>
      <w:r>
        <w:t xml:space="preserve">roles are evolving to include data management and AI-assisted result interpretation. For instance, digital pathology scanners require technicians with both biological expertise and digital literacy.</w:t>
      </w:r>
    </w:p>
    <w:p>
      <w:pPr>
        <w:numPr>
          <w:ilvl w:val="0"/>
          <w:numId w:val="1002"/>
        </w:numPr>
        <w:pStyle w:val="Compact"/>
      </w:pPr>
      <w:r>
        <w:rPr>
          <w:bCs/>
          <w:b/>
        </w:rPr>
        <w:t xml:space="preserve">Molecular Diagnostics:</w:t>
      </w:r>
      <w:r>
        <w:t xml:space="preserve"> </w:t>
      </w:r>
      <w:r>
        <w:t xml:space="preserve">A growing sector in Netherlands Amsterdam involves genetic testing for personalized medicine.</w:t>
      </w:r>
    </w:p>
    <w:p>
      <w:pPr>
        <w:numPr>
          <w:ilvl w:val="0"/>
          <w:numId w:val="1002"/>
        </w:numPr>
        <w:pStyle w:val="Compact"/>
      </w:pPr>
      <w:r>
        <w:rPr>
          <w:bCs/>
          <w:b/>
        </w:rPr>
        <w:t xml:space="preserve">Rapid Testing:</w:t>
      </w:r>
      <w:r>
        <w:t xml:space="preserve"> </w:t>
      </w:r>
      <w:r>
        <w:t xml:space="preserve">Post-pandemic protocols have accelerated the adoption of point-of-care testing technologies managed by skilled technicians.</w:t>
      </w:r>
    </w:p>
    <w:bookmarkEnd w:id="24"/>
    <w:bookmarkStart w:id="25" w:name="regulatory-environment-and-safety"/>
    <w:p>
      <w:pPr>
        <w:pStyle w:val="Heading2"/>
      </w:pPr>
      <w:r>
        <w:t xml:space="preserve">Regulatory Environment and Safety</w:t>
      </w:r>
    </w:p>
    <w:p>
      <w:pPr>
        <w:pStyle w:val="FirstParagraph"/>
      </w:pPr>
      <w:r>
        <w:t xml:space="preserve">The professional environment for a</w:t>
      </w:r>
      <w:r>
        <w:t xml:space="preserve"> </w:t>
      </w:r>
      <w:r>
        <w:rPr>
          <w:bCs/>
          <w:b/>
        </w:rPr>
        <w:t xml:space="preserve">Laboratory Technician</w:t>
      </w:r>
      <w:r>
        <w:t xml:space="preserve"> </w:t>
      </w:r>
      <w:r>
        <w:t xml:space="preserve">in Netherlands Amsterdam is governed by stringent national and European regulations. Compliance with the Dutch Health Care Authority (NZa) and GDPR (General Data Protection Regulation) is paramount when handling patient data. Furthermore, biosafety levels must be strictly maintained to protect staff from hazardous biological agents.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Laboratory Technician</w:t>
      </w:r>
      <w:r>
        <w:t xml:space="preserve"> </w:t>
      </w:r>
      <w:r>
        <w:t xml:space="preserve">in Netherlands Amsterdam extends beyond technical execution; it encompasses a commitment to quality, innovation, and ethical practice. As the healthcare sector in Netherlands Amsterdam continues to integrate advanced technologies, these professionals remain indispensable. Future developments will likely see an increased emphasis on interdisciplinary collaboration and continuous professional development.</w:t>
      </w:r>
    </w:p>
    <w:bookmarkEnd w:id="26"/>
    <w:bookmarkStart w:id="27" w:name="references-acknowledgments"/>
    <w:p>
      <w:pPr>
        <w:pStyle w:val="Heading2"/>
      </w:pPr>
      <w:r>
        <w:t xml:space="preserve">References &amp; Acknowledgments</w:t>
      </w:r>
    </w:p>
    <w:p>
      <w:pPr>
        <w:numPr>
          <w:ilvl w:val="0"/>
          <w:numId w:val="1003"/>
        </w:numPr>
        <w:pStyle w:val="Compact"/>
      </w:pPr>
      <w:r>
        <w:t xml:space="preserve">Nederlands Instituut voor Accreditatie van Laboratoria (NIAL).</w:t>
      </w:r>
    </w:p>
    <w:p>
      <w:pPr>
        <w:numPr>
          <w:ilvl w:val="0"/>
          <w:numId w:val="1003"/>
        </w:numPr>
        <w:pStyle w:val="Compact"/>
      </w:pPr>
      <w:r>
        <w:t xml:space="preserve">University of Amsterdam Faculty of Science – Department of Clinical Chemistry.</w:t>
      </w:r>
    </w:p>
    <w:p>
      <w:pPr>
        <w:numPr>
          <w:ilvl w:val="0"/>
          <w:numId w:val="1003"/>
        </w:numPr>
        <w:pStyle w:val="Compact"/>
      </w:pPr>
      <w:r>
        <w:t xml:space="preserve">Dutch Federation for Medical Laboratories (NVvL).</w:t>
      </w:r>
    </w:p>
    <w:bookmarkEnd w:id="27"/>
    <w:p>
      <w:pPr>
        <w:pStyle w:val="FirstParagraph"/>
      </w:pPr>
      <w:r>
        <w:rPr>
          <w:bCs/>
          <w:b/>
        </w:rPr>
        <w:t xml:space="preserve">Presentation Date:</w:t>
      </w:r>
      <w:r>
        <w:t xml:space="preserve"> </w:t>
      </w:r>
      <w:r>
        <w:t xml:space="preserve">2023 |</w:t>
      </w:r>
      <w:r>
        <w:t xml:space="preserve"> </w:t>
      </w:r>
      <w:r>
        <w:rPr>
          <w:bCs/>
          <w:b/>
        </w:rPr>
        <w:t xml:space="preserve">Institutional Focus:</w:t>
      </w:r>
      <w:r>
        <w:t xml:space="preserve"> </w:t>
      </w:r>
      <w:r>
        <w:rPr>
          <w:bCs/>
          <w:b/>
        </w:rPr>
        <w:t xml:space="preserve">Contact:</w:t>
      </w:r>
      <w:r>
        <w:t xml:space="preserve"> </w:t>
      </w:r>
      <w:r>
        <w:t xml:space="preserve">Research Division | All rights reserved for academic dissemination in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Laboratory Technician in Netherlands Amsterdam</dc:title>
  <dc:creator/>
  <dc:language>en</dc:language>
  <cp:keywords/>
  <dcterms:created xsi:type="dcterms:W3CDTF">2026-07-29T07:16:19Z</dcterms:created>
  <dcterms:modified xsi:type="dcterms:W3CDTF">2026-07-29T07:16:19Z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