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Poster</w:t>
      </w:r>
      <w:r>
        <w:t xml:space="preserve"> </w:t>
      </w:r>
      <w:r>
        <w:t xml:space="preserve">Presentation:</w:t>
      </w:r>
      <w:r>
        <w:t xml:space="preserve"> </w:t>
      </w:r>
      <w:r>
        <w:t xml:space="preserve">Saudi</w:t>
      </w:r>
      <w:r>
        <w:t xml:space="preserve"> </w:t>
      </w:r>
      <w:r>
        <w:t xml:space="preserve">Arabia</w:t>
      </w:r>
      <w:r>
        <w:t xml:space="preserve"> </w:t>
      </w:r>
      <w:r>
        <w:t xml:space="preserve">Riyadh</w:t>
      </w:r>
    </w:p>
    <w:bookmarkStart w:id="20" w:name="X9bc69beb10bd1e09f2eaa0c57c4a12adb39da7d"/>
    <w:p>
      <w:pPr>
        <w:pStyle w:val="Heading1"/>
      </w:pPr>
      <w:r>
        <w:t xml:space="preserve">Elevating Diagnostic Excellence:</w:t>
      </w:r>
      <w:r>
        <w:br/>
      </w:r>
      <w:r>
        <w:t xml:space="preserve">The Strategic Role of the Laboratory Technician in Saudi Arabia, Riyadh</w:t>
      </w:r>
    </w:p>
    <w:p>
      <w:pPr>
        <w:pStyle w:val="FirstParagraph"/>
      </w:pPr>
      <w:r>
        <w:t xml:space="preserve">A Poster Presentation for Academic and Professional Review</w:t>
      </w:r>
    </w:p>
    <w:bookmarkEnd w:id="20"/>
    <w:bookmarkStart w:id="21" w:name="X7d3939d1cb50b011ead4b259c6cfaeceee61e46"/>
    <w:p>
      <w:pPr>
        <w:pStyle w:val="Heading2"/>
      </w:pPr>
      <w:r>
        <w:t xml:space="preserve">I. Introduction and Contextual Background</w:t>
      </w:r>
    </w:p>
    <w:p>
      <w:pPr>
        <w:pStyle w:val="FirstParagraph"/>
      </w:pPr>
      <w:r>
        <w:t xml:space="preserve">The role of the Laboratory Technician is no longer merely supportive; it is foundational to the integrity of modern healthcare systems. In the context of</w:t>
      </w:r>
      <w:r>
        <w:t xml:space="preserve"> </w:t>
      </w:r>
      <w:r>
        <w:rPr>
          <w:bCs/>
          <w:b/>
        </w:rPr>
        <w:t xml:space="preserve">Saudi Arabia, Riyadh</w:t>
      </w:r>
      <w:r>
        <w:t xml:space="preserve">, this role has undergone a profound transformation driven by Vision 2030. As Riyadh establishes itself as a global hub for medical tourism and advanced research, the demand for precision, efficiency, and high-volume diagnostic capabilities has never been higher.</w:t>
      </w:r>
    </w:p>
    <w:p>
      <w:pPr>
        <w:pStyle w:val="BodyText"/>
      </w:pPr>
      <w:r>
        <w:t xml:space="preserve">This poster presentation outlines the evolving competencies required of Laboratory Technicians operating within this dynamic environment. It argues that the modern technician in</w:t>
      </w:r>
      <w:r>
        <w:t xml:space="preserve"> </w:t>
      </w:r>
      <w:r>
        <w:rPr>
          <w:bCs/>
          <w:b/>
        </w:rPr>
        <w:t xml:space="preserve">Riyadh</w:t>
      </w:r>
      <w:r>
        <w:t xml:space="preserve"> </w:t>
      </w:r>
      <w:r>
        <w:t xml:space="preserve">must be a hybrid professional: part traditional analyst, part data interpreter, and part quality assurance guardian. The unique cultural and regulatory landscape of</w:t>
      </w:r>
      <w:r>
        <w:t xml:space="preserve"> </w:t>
      </w:r>
      <w:r>
        <w:rPr>
          <w:bCs/>
          <w:b/>
        </w:rPr>
        <w:t xml:space="preserve">Saudi Arabia</w:t>
      </w:r>
      <w:r>
        <w:t xml:space="preserve"> </w:t>
      </w:r>
      <w:r>
        <w:t xml:space="preserve">necessitates a specialized approach to laboratory management that balances international standards (ISO 15189) with local healthcare mandates.</w:t>
      </w:r>
    </w:p>
    <w:bookmarkEnd w:id="21"/>
    <w:bookmarkStart w:id="22" w:name="ii.-alignment-with-saudi-vision-2030"/>
    <w:p>
      <w:pPr>
        <w:pStyle w:val="Heading2"/>
      </w:pPr>
      <w:r>
        <w:t xml:space="preserve">II. Alignment with Saudi Vision 2030</w:t>
      </w:r>
    </w:p>
    <w:p>
      <w:pPr>
        <w:pStyle w:val="FirstParagraph"/>
      </w:pPr>
      <w:r>
        <w:t xml:space="preserve">The health sector transformation program within</w:t>
      </w:r>
      <w:r>
        <w:t xml:space="preserve"> </w:t>
      </w:r>
      <w:r>
        <w:rPr>
          <w:bCs/>
          <w:b/>
        </w:rPr>
        <w:t xml:space="preserve">Saudi Arabia, Riyadh</w:t>
      </w:r>
      <w:r>
        <w:t xml:space="preserve">, places a heavy emphasis on digitization and localization of healthcare services. Laboratory Technicians are at the forefront of this change.</w:t>
      </w:r>
    </w:p>
    <w:p>
      <w:pPr>
        <w:numPr>
          <w:ilvl w:val="0"/>
          <w:numId w:val="1001"/>
        </w:numPr>
        <w:pStyle w:val="Compact"/>
      </w:pPr>
      <w:r>
        <w:rPr>
          <w:bCs/>
          <w:b/>
        </w:rPr>
        <w:t xml:space="preserve">Digital Integration:</w:t>
      </w:r>
      <w:r>
        <w:t xml:space="preserve"> </w:t>
      </w:r>
      <w:r>
        <w:t xml:space="preserve">Technicians in Riyadh are increasingly required to manage Electronic Health Records (EHR) and integrate laboratory information systems (LIS) with national health platforms. This requires technical proficiency beyond pipetting and centrifuging.</w:t>
      </w:r>
    </w:p>
    <w:p>
      <w:pPr>
        <w:numPr>
          <w:ilvl w:val="0"/>
          <w:numId w:val="1001"/>
        </w:numPr>
        <w:pStyle w:val="Compact"/>
      </w:pPr>
      <w:r>
        <w:rPr>
          <w:bCs/>
          <w:b/>
        </w:rPr>
        <w:t xml:space="preserve">Saudization (Nitaqat):</w:t>
      </w:r>
      <w:r>
        <w:t xml:space="preserve"> </w:t>
      </w:r>
      <w:r>
        <w:t xml:space="preserve">The push for Saudization in the healthcare sector means that local Laboratory Technicians are taking on leadership roles. Training programs in</w:t>
      </w:r>
      <w:r>
        <w:t xml:space="preserve"> </w:t>
      </w:r>
      <w:r>
        <w:rPr>
          <w:bCs/>
          <w:b/>
        </w:rPr>
        <w:t xml:space="preserve">Riyadh</w:t>
      </w:r>
      <w:r>
        <w:t xml:space="preserve"> </w:t>
      </w:r>
      <w:r>
        <w:t xml:space="preserve">now focus heavily on soft skills, team leadership, and process optimization alongside technical skills.</w:t>
      </w:r>
    </w:p>
    <w:p>
      <w:pPr>
        <w:numPr>
          <w:ilvl w:val="0"/>
          <w:numId w:val="1001"/>
        </w:numPr>
        <w:pStyle w:val="Compact"/>
      </w:pPr>
      <w:r>
        <w:rPr>
          <w:bCs/>
          <w:b/>
        </w:rPr>
        <w:t xml:space="preserve">Economic Diversification:</w:t>
      </w:r>
      <w:r>
        <w:t xml:space="preserve"> </w:t>
      </w:r>
      <w:r>
        <w:t xml:space="preserve">By improving diagnostic speed and accuracy, laboratory technicians directly contribute to the economic viability of hospitals in Riyadh, reducing patient length-of-stay and enabling faster treatment protocols.</w:t>
      </w:r>
    </w:p>
    <w:bookmarkEnd w:id="22"/>
    <w:bookmarkStart w:id="26" w:name="Xbb6e5db74831855423c73c25f9a3e5103c91967"/>
    <w:p>
      <w:pPr>
        <w:pStyle w:val="Heading2"/>
      </w:pPr>
      <w:r>
        <w:t xml:space="preserve">III. Core Competencies for the Modern Technician</w:t>
      </w:r>
    </w:p>
    <w:p>
      <w:pPr>
        <w:pStyle w:val="FirstParagraph"/>
      </w:pPr>
      <w:r>
        <w:t xml:space="preserve">To thrive in the competitive healthcare landscape of Riyadh, Laboratory Technicians must master a triad of competencies:</w:t>
      </w:r>
    </w:p>
    <w:bookmarkStart w:id="23" w:name="a.-technical-precision-and-automation"/>
    <w:p>
      <w:pPr>
        <w:pStyle w:val="Heading3"/>
      </w:pPr>
      <w:r>
        <w:t xml:space="preserve">A. Technical Precision and Automation</w:t>
      </w:r>
    </w:p>
    <w:p>
      <w:pPr>
        <w:pStyle w:val="FirstParagraph"/>
      </w:pPr>
      <w:r>
        <w:t xml:space="preserve">Laboratories in major Riyadh hospitals such as King Faisal Specialist Hospital or King Khalid University Hospital utilize state-of-the-art automation. The technician must be proficient in troubleshooting automated immunoassay analyzers, hematology counters, and molecular diagnostics machines. Understanding the underlying chemistry of these tests is crucial for interpreting flag results.</w:t>
      </w:r>
    </w:p>
    <w:bookmarkEnd w:id="23"/>
    <w:bookmarkStart w:id="24" w:name="X00a83b6147bb965f5820e1d6ac715f4e1e03889"/>
    <w:p>
      <w:pPr>
        <w:pStyle w:val="Heading3"/>
      </w:pPr>
      <w:r>
        <w:t xml:space="preserve">B. Quality Assurance and Regulatory Compliance</w:t>
      </w:r>
    </w:p>
    <w:p>
      <w:pPr>
        <w:pStyle w:val="FirstParagraph"/>
      </w:pPr>
      <w:r>
        <w:t xml:space="preserve">In</w:t>
      </w:r>
      <w:r>
        <w:t xml:space="preserve"> </w:t>
      </w:r>
      <w:r>
        <w:rPr>
          <w:bCs/>
          <w:b/>
        </w:rPr>
        <w:t xml:space="preserve">Saudi Arabia</w:t>
      </w:r>
      <w:r>
        <w:t xml:space="preserve">, the Saudi Central Board for Accreditation of Healthcare Institutions (CBAHI) sets rigorous standards. A Laboratory Technician in Riyadh must be an active participant in internal quality control (IQC) and external quality assessment schemes (EQAS). They are responsible for documenting deviations, managing reagent expiration cycles, and ensuring strict adherence to biosafety protocols specific to the regional climate and facility design.</w:t>
      </w:r>
    </w:p>
    <w:bookmarkEnd w:id="24"/>
    <w:bookmarkStart w:id="25" w:name="c.-data-literacy"/>
    <w:p>
      <w:pPr>
        <w:pStyle w:val="Heading3"/>
      </w:pPr>
      <w:r>
        <w:t xml:space="preserve">C. Data Literacy</w:t>
      </w:r>
    </w:p>
    <w:p>
      <w:pPr>
        <w:pStyle w:val="FirstParagraph"/>
      </w:pPr>
      <w:r>
        <w:t xml:space="preserve">The volume of data generated in Riyadh’s high-throughput labs is immense. Technicians must understand basic data analytics concepts to identify trends in test volumes, reagent usage, and turnaround times (TAT). This data-driven mindset allows for proactive rather than reactive laboratory management.</w:t>
      </w:r>
    </w:p>
    <w:bookmarkEnd w:id="25"/>
    <w:bookmarkEnd w:id="26"/>
    <w:bookmarkStart w:id="27" w:name="iv.-challenges-in-the-riyadh-environment"/>
    <w:p>
      <w:pPr>
        <w:pStyle w:val="Heading2"/>
      </w:pPr>
      <w:r>
        <w:t xml:space="preserve">IV. Challenges in the Riyadh Environment</w:t>
      </w:r>
    </w:p>
    <w:p>
      <w:pPr>
        <w:pStyle w:val="FirstParagraph"/>
      </w:pPr>
      <w:r>
        <w:t xml:space="preserve">Operating a laboratory in Riyadh presents unique challenges that technicians must navigate:</w:t>
      </w:r>
    </w:p>
    <w:p>
      <w:pPr>
        <w:numPr>
          <w:ilvl w:val="0"/>
          <w:numId w:val="1002"/>
        </w:numPr>
        <w:pStyle w:val="Compact"/>
      </w:pPr>
      <w:r>
        <w:rPr>
          <w:bCs/>
          <w:b/>
        </w:rPr>
        <w:t xml:space="preserve">Rapid Technological Obsolescence:</w:t>
      </w:r>
      <w:r>
        <w:t xml:space="preserve"> </w:t>
      </w:r>
      <w:r>
        <w:t xml:space="preserve">The pace of innovation in medical diagnostics is fast. Continuous professional development (CPD) is mandatory for Riyadh-based technicians to stay current with new markers and methodologies.</w:t>
      </w:r>
    </w:p>
    <w:p>
      <w:pPr>
        <w:numPr>
          <w:ilvl w:val="0"/>
          <w:numId w:val="1002"/>
        </w:numPr>
        <w:pStyle w:val="Compact"/>
      </w:pPr>
      <w:r>
        <w:rPr>
          <w:bCs/>
          <w:b/>
        </w:rPr>
        <w:t xml:space="preserve">Cultural Communication:</w:t>
      </w:r>
      <w:r>
        <w:t xml:space="preserve"> </w:t>
      </w:r>
      <w:r>
        <w:t xml:space="preserve">In the multicultural environment of</w:t>
      </w:r>
      <w:r>
        <w:t xml:space="preserve"> </w:t>
      </w:r>
      <w:r>
        <w:rPr>
          <w:bCs/>
          <w:b/>
        </w:rPr>
        <w:t xml:space="preserve">Saudi Arabia, Riyadh</w:t>
      </w:r>
      <w:r>
        <w:t xml:space="preserve">, Laboratory Technicians often interact with a diverse workforce and patient population. Effective communication skills are vital for translating complex medical terminology into understandable language for patients from various linguistic backgrounds.</w:t>
      </w:r>
    </w:p>
    <w:p>
      <w:pPr>
        <w:numPr>
          <w:ilvl w:val="0"/>
          <w:numId w:val="1002"/>
        </w:numPr>
        <w:pStyle w:val="Compact"/>
      </w:pPr>
      <w:r>
        <w:rPr>
          <w:bCs/>
          <w:b/>
        </w:rPr>
        <w:t xml:space="preserve">Supply Chain Resilience:</w:t>
      </w:r>
      <w:r>
        <w:t xml:space="preserve"> </w:t>
      </w:r>
      <w:r>
        <w:t xml:space="preserve">Recent global events have highlighted the need for robust supply chain management. Riyadh’s strategic location as a logistics hub helps, but technicians must be adept at inventory forecasting to prevent stockouts of critical reagents.</w:t>
      </w:r>
    </w:p>
    <w:bookmarkEnd w:id="27"/>
    <w:bookmarkStart w:id="28" w:name="v.-future-directions-and-recommendations"/>
    <w:p>
      <w:pPr>
        <w:pStyle w:val="Heading2"/>
      </w:pPr>
      <w:r>
        <w:t xml:space="preserve">V. Future Directions and Recommendations</w:t>
      </w:r>
    </w:p>
    <w:p>
      <w:pPr>
        <w:pStyle w:val="FirstParagraph"/>
      </w:pPr>
      <w:r>
        <w:t xml:space="preserve">The future of laboratory medicine in Riyadh is poised for significant growth, particularly in the realms of personalized medicine and genomics. To prepare for this shift, we recommend the following:</w:t>
      </w:r>
    </w:p>
    <w:p>
      <w:pPr>
        <w:numPr>
          <w:ilvl w:val="0"/>
          <w:numId w:val="1003"/>
        </w:numPr>
        <w:pStyle w:val="Compact"/>
      </w:pPr>
      <w:r>
        <w:rPr>
          <w:bCs/>
          <w:b/>
        </w:rPr>
        <w:t xml:space="preserve">Enhanced Training Programs:</w:t>
      </w:r>
      <w:r>
        <w:t xml:space="preserve"> </w:t>
      </w:r>
      <w:r>
        <w:t xml:space="preserve">Academic institutions in Riyadh should partner with international laboratories to offer specialized fellowships in molecular biology and bioinformatics for technicians.</w:t>
      </w:r>
    </w:p>
    <w:p>
      <w:pPr>
        <w:numPr>
          <w:ilvl w:val="0"/>
          <w:numId w:val="1003"/>
        </w:numPr>
        <w:pStyle w:val="Compact"/>
      </w:pPr>
      <w:r>
        <w:rPr>
          <w:bCs/>
          <w:b/>
        </w:rPr>
        <w:t xml:space="preserve">Cross-Disciplinary Collaboration:</w:t>
      </w:r>
      <w:r>
        <w:t xml:space="preserve"> </w:t>
      </w:r>
      <w:r>
        <w:t xml:space="preserve">Encourage collaboration between Laboratory Technicians, pathologists, and IT specialists within Riyadh’s hospital networks to foster innovation in diagnostic workflows.</w:t>
      </w:r>
    </w:p>
    <w:p>
      <w:pPr>
        <w:numPr>
          <w:ilvl w:val="0"/>
          <w:numId w:val="1003"/>
        </w:numPr>
        <w:pStyle w:val="Compact"/>
      </w:pPr>
      <w:r>
        <w:rPr>
          <w:bCs/>
          <w:b/>
        </w:rPr>
        <w:t xml:space="preserve">Patient-Centered Service Models:</w:t>
      </w:r>
      <w:r>
        <w:t xml:space="preserve"> </w:t>
      </w:r>
      <w:r>
        <w:t xml:space="preserve">Shift the perception of the laboratory from a "back-end" function to a "patient-facing" service. Training should include patient interaction skills, especially for phlebotomy and sample collection roles.</w:t>
      </w:r>
    </w:p>
    <w:bookmarkEnd w:id="28"/>
    <w:bookmarkStart w:id="29" w:name="vi.-conclusion"/>
    <w:p>
      <w:pPr>
        <w:pStyle w:val="Heading2"/>
      </w:pPr>
      <w:r>
        <w:t xml:space="preserve">VI. Conclusion</w:t>
      </w:r>
    </w:p>
    <w:p>
      <w:pPr>
        <w:pStyle w:val="FirstParagraph"/>
      </w:pPr>
      <w:r>
        <w:t xml:space="preserve">The Laboratory Technician in</w:t>
      </w:r>
      <w:r>
        <w:t xml:space="preserve"> </w:t>
      </w:r>
      <w:r>
        <w:rPr>
          <w:bCs/>
          <w:b/>
        </w:rPr>
        <w:t xml:space="preserve">Saudi Arabia, Riyadh</w:t>
      </w:r>
      <w:r>
        <w:t xml:space="preserve">, stands at the intersection of tradition and innovation. As the Kingdom moves towards its Vision 2030 goals, the technician’s role expands from simple sample processing to complex data analysis and quality stewardship. By investing in advanced training, embracing digital transformation, and fostering a culture of excellence, Riyadh can position its laboratory workforce as leaders in the Gulf region. The success of healthcare initiatives in Riyadh is directly correlated with the competence and adaptability of its Laboratory Technicians.</w:t>
      </w:r>
    </w:p>
    <w:bookmarkEnd w:id="29"/>
    <w:p>
      <w:pPr>
        <w:pStyle w:val="BodyText"/>
      </w:pPr>
      <w:r>
        <w:rPr>
          <w:bCs/>
          <w:b/>
        </w:rPr>
        <w:t xml:space="preserve">Contact Information:</w:t>
      </w:r>
      <w:r>
        <w:br/>
      </w:r>
      <w:r>
        <w:t xml:space="preserve">Presenter Name: Dr. A. Al-Fahad</w:t>
      </w:r>
      <w:r>
        <w:br/>
      </w:r>
      <w:r>
        <w:t xml:space="preserve">Department: Clinical Pathology &amp; Laboratory Medicine</w:t>
      </w:r>
      <w:r>
        <w:br/>
      </w:r>
      <w:r>
        <w:t xml:space="preserve">Institution: Riyadh Academic Medical Center, Saudi Arabia</w:t>
      </w:r>
    </w:p>
    <w:p>
      <w:r>
        <w:pict>
          <v:rect style="width:0;height:1.5pt" o:hralign="center" o:hrstd="t" o:hr="t"/>
        </w:pict>
      </w:r>
    </w:p>
    <w:p>
      <w:pPr>
        <w:pStyle w:val="FirstParagraph"/>
      </w:pPr>
      <w:r>
        <w:rPr>
          <w:bCs/>
          <w:b/>
        </w:rPr>
        <w:t xml:space="preserve">Acknowledgments:</w:t>
      </w:r>
      <w:r>
        <w:t xml:space="preserve"> </w:t>
      </w:r>
      <w:r>
        <w:t xml:space="preserve">This presentation acknowledges the contributions of the laboratory staff in Riyadh who continue to uphold high standards of care. Special thanks to the Ministry of Health for providing regulatory frameworks that guide professional practice in</w:t>
      </w:r>
      <w:r>
        <w:t xml:space="preserve"> </w:t>
      </w:r>
      <w:r>
        <w:rPr>
          <w:bCs/>
          <w:b/>
        </w:rPr>
        <w:t xml:space="preserve">Saudi Arabia</w:t>
      </w: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Poster Presentation: Saudi Arabia Riyadh</dc:title>
  <dc:creator/>
  <dc:language>en</dc:language>
  <cp:keywords/>
  <dcterms:created xsi:type="dcterms:W3CDTF">2026-07-29T09:53:17Z</dcterms:created>
  <dcterms:modified xsi:type="dcterms:W3CDTF">2026-07-29T09:53:17Z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