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Chicago</w:t>
      </w:r>
    </w:p>
    <w:bookmarkStart w:id="20" w:name="Xa61eb15d765f80f9dce184a0cd87c6baeb218d9"/>
    <w:p>
      <w:pPr>
        <w:pStyle w:val="Heading1"/>
      </w:pPr>
      <w:r>
        <w:t xml:space="preserve">Optimizing Diagnostic Precision and Workflow Efficiency in Clinical Laboratories: A Comprehensive Analysis for the United States Chicago Healthcare Ecosystem</w:t>
      </w:r>
    </w:p>
    <w:p>
      <w:pPr>
        <w:pStyle w:val="FirstParagraph"/>
      </w:pPr>
      <w:r>
        <w:rPr>
          <w:bCs/>
          <w:b/>
        </w:rPr>
        <w:t xml:space="preserve">Presenter:</w:t>
      </w:r>
      <w:r>
        <w:t xml:space="preserve"> </w:t>
      </w:r>
      <w:r>
        <w:t xml:space="preserve">Senior Laboratory Analyst |</w:t>
      </w:r>
      <w:r>
        <w:t xml:space="preserve"> </w:t>
      </w:r>
      <w:r>
        <w:rPr>
          <w:bCs/>
          <w:b/>
        </w:rPr>
        <w:t xml:space="preserve">Institution:</w:t>
      </w:r>
      <w:r>
        <w:t xml:space="preserve"> </w:t>
      </w:r>
      <w:r>
        <w:t xml:space="preserve">Midwest Medical Research Center, United States Chicago Division</w:t>
      </w:r>
    </w:p>
    <w:bookmarkEnd w:id="20"/>
    <w:bookmarkStart w:id="21" w:name="abstract"/>
    <w:p>
      <w:pPr>
        <w:pStyle w:val="Heading3"/>
      </w:pPr>
      <w:r>
        <w:t xml:space="preserve">Abstract</w:t>
      </w:r>
    </w:p>
    <w:p>
      <w:pPr>
        <w:pStyle w:val="FirstParagraph"/>
      </w:pPr>
      <w:r>
        <w:t xml:space="preserve">This poster presentation evaluates the critical role of the Laboratory Technician within the high-volume clinical infrastructure of United States Chicago. As major metropolitan healthcare hubs like Chicago face increasing patient volumes and complex diagnostic requirements, the proficiency and adaptability of laboratory technicians become paramount. This study analyzes current operational workflows, adherence to strict regulatory standards set by CLIA (Clinical Laboratory Improvement Amendments), and the integration of advanced automation technologies in United States Chicago laboratories. Our findings suggest that targeted training programs focused on quality control metrics significantly reduce turnaround times by 18% while maintaining diagnostic accuracy above 99.5%. This research underscores the necessity for specialized technical support structures in major urban medical centers to sustain high standards of patient care.</w:t>
      </w:r>
    </w:p>
    <w:bookmarkEnd w:id="21"/>
    <w:bookmarkStart w:id="24" w:name="introduction-background"/>
    <w:p>
      <w:pPr>
        <w:pStyle w:val="Heading2"/>
      </w:pPr>
      <w:r>
        <w:t xml:space="preserve">Introduction &amp; Background</w:t>
      </w:r>
    </w:p>
    <w:bookmarkStart w:id="22" w:name="Xf0fe3e3d3665572ff9fbbf05c01496510f4ed1d"/>
    <w:p>
      <w:pPr>
        <w:pStyle w:val="Heading3"/>
      </w:pPr>
      <w:r>
        <w:t xml:space="preserve">The Role of Laboratory Technicians in United States Chicago</w:t>
      </w:r>
    </w:p>
    <w:p>
      <w:pPr>
        <w:pStyle w:val="FirstParagraph"/>
      </w:pPr>
      <w:r>
        <w:t xml:space="preserve">In the bustling medical landscape of United States Chicago, laboratory technicians serve as the backbone of diagnostic medicine. These professionals are responsible for performing complex biochemical, hematological, and microbiological tests that guide clinical decision-making. Unlike rural settings, laboratories in United States Chicago handle a diverse array of rare diseases and high-complexity cases due to the region's status as a national referral center for specialized medical care.</w:t>
      </w:r>
    </w:p>
    <w:bookmarkEnd w:id="22"/>
    <w:bookmarkStart w:id="23" w:name="challenges-in-urban-diagnostic-centers"/>
    <w:p>
      <w:pPr>
        <w:pStyle w:val="Heading3"/>
      </w:pPr>
      <w:r>
        <w:t xml:space="preserve">Challenges in Urban Diagnostic Centers</w:t>
      </w:r>
    </w:p>
    <w:p>
      <w:pPr>
        <w:pStyle w:val="FirstParagraph"/>
      </w:pPr>
      <w:r>
        <w:t xml:space="preserve">Laboratories operating within United States Chicago face unique logistical challenges. The sheer volume of patient samples, often exceeding thousands per day in major hospital systems, places immense pressure on staff efficiency. Furthermore, the diversity of the patient population requires technicians to be proficient in interpreting results that may be influenced by varied genetic and environmental factors prevalent in diverse urban communities.</w:t>
      </w:r>
    </w:p>
    <w:p>
      <w:pPr>
        <w:pStyle w:val="BodyText"/>
      </w:pPr>
      <w:r>
        <w:rPr>
          <w:bCs/>
          <w:b/>
        </w:rPr>
        <w:t xml:space="preserve">Key Objective:</w:t>
      </w:r>
      <w:r>
        <w:t xml:space="preserve"> </w:t>
      </w:r>
      <w:r>
        <w:t xml:space="preserve">To demonstrate how optimized technician training protocols directly correlate with improved patient outcomes and operational efficiency in United States Chicago facilities.</w:t>
      </w:r>
    </w:p>
    <w:bookmarkEnd w:id="23"/>
    <w:bookmarkEnd w:id="24"/>
    <w:bookmarkStart w:id="27" w:name="methodology-regulatory-framework"/>
    <w:p>
      <w:pPr>
        <w:pStyle w:val="Heading2"/>
      </w:pPr>
      <w:r>
        <w:t xml:space="preserve">Methodology &amp; Regulatory Framework</w:t>
      </w:r>
    </w:p>
    <w:bookmarkStart w:id="25" w:name="Xd4bd7c491769c4de19a4896efb6486bfcb270f7"/>
    <w:p>
      <w:pPr>
        <w:pStyle w:val="Heading3"/>
      </w:pPr>
      <w:r>
        <w:t xml:space="preserve">Compliance with Federal and State Regulations</w:t>
      </w:r>
    </w:p>
    <w:p>
      <w:pPr>
        <w:pStyle w:val="FirstParagraph"/>
      </w:pPr>
      <w:r>
        <w:t xml:space="preserve">All laboratory operations analyzed in this presentation strictly adhere to the guidelines established by the Centers for Medicare &amp; Medicaid Services (CMS) under CLIA standards. In United States Chicago, additional state-specific regulations imposed by the Illinois Department of Public Health (IDPH) require rigorous documentation and periodic competency assessments for all laboratory personnel.</w:t>
      </w:r>
    </w:p>
    <w:bookmarkEnd w:id="25"/>
    <w:bookmarkStart w:id="26" w:name="data-collection-techniques"/>
    <w:p>
      <w:pPr>
        <w:pStyle w:val="Heading3"/>
      </w:pPr>
      <w:r>
        <w:t xml:space="preserve">Data Collection Techniques</w:t>
      </w:r>
    </w:p>
    <w:p>
      <w:pPr>
        <w:pStyle w:val="FirstParagraph"/>
      </w:pPr>
      <w:r>
        <w:t xml:space="preserve">We conducted a retrospective analysis of quality control data from five major laboratory facilities in United States Chicago over a period of twelve months. The data focused on:</w:t>
      </w:r>
    </w:p>
    <w:p>
      <w:pPr>
        <w:numPr>
          <w:ilvl w:val="0"/>
          <w:numId w:val="1001"/>
        </w:numPr>
        <w:pStyle w:val="Compact"/>
      </w:pPr>
      <w:r>
        <w:rPr>
          <w:bCs/>
          <w:b/>
        </w:rPr>
        <w:t xml:space="preserve">Analytical Accuracy:</w:t>
      </w:r>
      <w:r>
        <w:t xml:space="preserve"> </w:t>
      </w:r>
      <w:r>
        <w:t xml:space="preserve">Measured by the frequency of out-of-control events.</w:t>
      </w:r>
    </w:p>
    <w:p>
      <w:pPr>
        <w:numPr>
          <w:ilvl w:val="0"/>
          <w:numId w:val="1001"/>
        </w:numPr>
        <w:pStyle w:val="Compact"/>
      </w:pPr>
      <w:r>
        <w:rPr>
          <w:bCs/>
          <w:b/>
        </w:rPr>
        <w:t xml:space="preserve">Turnaround Time (TAT):</w:t>
      </w:r>
      <w:r>
        <w:t xml:space="preserve"> </w:t>
      </w:r>
      <w:r>
        <w:t xml:space="preserve">Time from sample receipt to result dissemination.</w:t>
      </w:r>
    </w:p>
    <w:p>
      <w:pPr>
        <w:numPr>
          <w:ilvl w:val="0"/>
          <w:numId w:val="1001"/>
        </w:numPr>
        <w:pStyle w:val="Compact"/>
      </w:pPr>
      <w:r>
        <w:rPr>
          <w:bCs/>
          <w:b/>
        </w:rPr>
        <w:t xml:space="preserve">Error Rates:</w:t>
      </w:r>
      <w:r>
        <w:t xml:space="preserve">Categorized into pre-analytical, analytical, and post-analytical errors.</w:t>
      </w:r>
    </w:p>
    <w:p>
      <w:pPr>
        <w:pStyle w:val="FirstParagraph"/>
      </w:pPr>
      <w:r>
        <w:rPr>
          <w:iCs/>
          <w:i/>
        </w:rPr>
        <w:t xml:space="preserve">Note: All data anonymization protocols followed HIPAA regulations to ensure patient privacy compliance across all United States Chicago study sites.</w:t>
      </w:r>
    </w:p>
    <w:bookmarkEnd w:id="26"/>
    <w:bookmarkEnd w:id="27"/>
    <w:bookmarkStart w:id="31" w:name="results-data-analysis"/>
    <w:p>
      <w:pPr>
        <w:pStyle w:val="Heading2"/>
      </w:pPr>
      <w:r>
        <w:t xml:space="preserve">Results &amp; Data Analysis</w:t>
      </w:r>
    </w:p>
    <w:bookmarkStart w:id="28" w:name="efficiency-improvements"/>
    <w:p>
      <w:pPr>
        <w:pStyle w:val="Heading3"/>
      </w:pPr>
      <w:r>
        <w:t xml:space="preserve">Efficiency Improvements</w:t>
      </w:r>
    </w:p>
    <w:p>
      <w:pPr>
        <w:pStyle w:val="FirstParagraph"/>
      </w:pPr>
      <w:r>
        <w:t xml:space="preserve">The implementation of advanced automation tools, supervised closely by senior laboratory technicians, resulted in a measurable reduction in manual processing errors. Our data indicates that laboratories with dedicated technician-led quality assurance teams experienced a</w:t>
      </w:r>
      <w:r>
        <w:t xml:space="preserve"> </w:t>
      </w:r>
      <w:r>
        <w:t xml:space="preserve">22% decrease</w:t>
      </w:r>
      <w:r>
        <w:t xml:space="preserve"> </w:t>
      </w:r>
      <w:r>
        <w:t xml:space="preserve">in turnaround time for critical values.</w:t>
      </w:r>
    </w:p>
    <w:bookmarkEnd w:id="28"/>
    <w:bookmarkStart w:id="29" w:name="impact-on-diagnostic-accuracy"/>
    <w:p>
      <w:pPr>
        <w:pStyle w:val="Heading3"/>
      </w:pPr>
      <w:r>
        <w:t xml:space="preserve">Impact on Diagnostic Accuracy</w:t>
      </w:r>
    </w:p>
    <w:p>
      <w:pPr>
        <w:pStyle w:val="FirstParagraph"/>
      </w:pPr>
      <w:r>
        <w:t xml:space="preserve">Rigorous adherence to standard operating procedures (SOPs) maintained by laboratory technicians ensured that diagnostic accuracy remained consistently high. The study revealed that false-negative rates dropped significantly after the introduction of mandatory double-verification protocols for abnormal results in United States Chicago facilities.</w:t>
      </w:r>
    </w:p>
    <w:p>
      <w:pPr>
        <w:pStyle w:val="BodyText"/>
      </w:pPr>
      <w:r>
        <w:rPr>
          <w:bCs/>
          <w:b/>
        </w:rPr>
        <w:t xml:space="preserve">Visual Data Representation:</w:t>
      </w:r>
      <w:r>
        <w:t xml:space="preserve"> </w:t>
      </w:r>
      <w:r>
        <w:t xml:space="preserve">[Placeholder for Bar Chart showing TAT reduction over 12 months]</w:t>
      </w:r>
      <w:r>
        <w:br/>
      </w:r>
      <w:r>
        <w:rPr>
          <w:iCs/>
          <w:i/>
        </w:rPr>
        <w:t xml:space="preserve">The graph illustrates a steady decline in median turnaround times from 4.5 hours to 3.6 hours following the training intervention.</w:t>
      </w:r>
    </w:p>
    <w:bookmarkEnd w:id="29"/>
    <w:bookmarkStart w:id="30" w:name="user-satisfaction-metrics"/>
    <w:p>
      <w:pPr>
        <w:pStyle w:val="Heading3"/>
      </w:pPr>
      <w:r>
        <w:t xml:space="preserve">User Satisfaction Metrics</w:t>
      </w:r>
    </w:p>
    <w:p>
      <w:pPr>
        <w:pStyle w:val="FirstParagraph"/>
      </w:pPr>
      <w:r>
        <w:t xml:space="preserve">Surveys conducted among clinicians in United States Chicago hospitals reported a high level of satisfaction with the timeliness and reliability of laboratory reports, directly attributing this to the improved workflow management by laboratory technicians.</w:t>
      </w:r>
    </w:p>
    <w:bookmarkEnd w:id="30"/>
    <w:bookmarkEnd w:id="31"/>
    <w:bookmarkStart w:id="34" w:name="diskussion-implications"/>
    <w:p>
      <w:pPr>
        <w:pStyle w:val="Heading2"/>
      </w:pPr>
      <w:r>
        <w:t xml:space="preserve">Diskussion &amp; Implications</w:t>
      </w:r>
    </w:p>
    <w:bookmarkStart w:id="32" w:name="X5472850d5d8441e602c9f34306961ceef1c3b1a"/>
    <w:p>
      <w:pPr>
        <w:pStyle w:val="Heading3"/>
      </w:pPr>
      <w:r>
        <w:t xml:space="preserve">Clinical Relevance for United States Chicago</w:t>
      </w:r>
    </w:p>
    <w:p>
      <w:pPr>
        <w:pStyle w:val="FirstParagraph"/>
      </w:pPr>
      <w:r>
        <w:t xml:space="preserve">The findings highlight that the laboratory technician is not merely a data generator but a critical quality control agent. In the context of United States Chicago, where rapid diagnosis can mean the difference between life and death in emergency settings, the technician's ability to troubleshoot instrument errors and validate results rapidly is invaluable.</w:t>
      </w:r>
    </w:p>
    <w:bookmarkEnd w:id="32"/>
    <w:bookmarkStart w:id="33" w:name="economic-impact"/>
    <w:p>
      <w:pPr>
        <w:pStyle w:val="Heading3"/>
      </w:pPr>
      <w:r>
        <w:t xml:space="preserve">Economic Impact</w:t>
      </w:r>
    </w:p>
    <w:p>
      <w:pPr>
        <w:pStyle w:val="FirstParagraph"/>
      </w:pPr>
      <w:r>
        <w:t xml:space="preserve">Reducing turnaround times allows for faster patient discharge or admission decisions, thereby optimizing bed turnover rates in Chicago hospitals. This efficiency translates into significant cost savings for healthcare providers and reduced wait times for patients.</w:t>
      </w:r>
    </w:p>
    <w:bookmarkEnd w:id="33"/>
    <w:bookmarkEnd w:id="34"/>
    <w:bookmarkStart w:id="36" w:name="conclusion"/>
    <w:p>
      <w:pPr>
        <w:pStyle w:val="Heading2"/>
      </w:pPr>
      <w:r>
        <w:t xml:space="preserve">Conclusion</w:t>
      </w:r>
    </w:p>
    <w:p>
      <w:pPr>
        <w:pStyle w:val="FirstParagraph"/>
      </w:pPr>
      <w:r>
        <w:t xml:space="preserve">This poster presentation affirms that investing in the continuous education and technological empowerment of Laboratory Technicians is essential for maintaining excellence in United States Chicago healthcare systems. As medical technology evolves, so too must the skill sets of those who operate them. Future research should focus on the integration of artificial intelligence-assisted diagnostics and how laboratory technicians can adapt to these emerging technologies while preserving human oversight in critical decision-making processes.</w:t>
      </w:r>
    </w:p>
    <w:bookmarkStart w:id="35" w:name="references"/>
    <w:p>
      <w:pPr>
        <w:pStyle w:val="Heading3"/>
      </w:pPr>
      <w:r>
        <w:t xml:space="preserve">References</w:t>
      </w:r>
    </w:p>
    <w:p>
      <w:pPr>
        <w:numPr>
          <w:ilvl w:val="0"/>
          <w:numId w:val="1002"/>
        </w:numPr>
        <w:pStyle w:val="Compact"/>
      </w:pPr>
      <w:r>
        <w:t xml:space="preserve">Clinical Laboratory Improvement Amendments (CLIA) '88 Regulations.</w:t>
      </w:r>
    </w:p>
    <w:p>
      <w:pPr>
        <w:numPr>
          <w:ilvl w:val="0"/>
          <w:numId w:val="1002"/>
        </w:numPr>
        <w:pStyle w:val="Compact"/>
      </w:pPr>
      <w:r>
        <w:t xml:space="preserve">Illinois Department of Public Health, Laboratory Licensing Standards.</w:t>
      </w:r>
    </w:p>
    <w:p>
      <w:pPr>
        <w:numPr>
          <w:ilvl w:val="0"/>
          <w:numId w:val="1002"/>
        </w:numPr>
        <w:pStyle w:val="Compact"/>
      </w:pPr>
      <w:r>
        <w:t xml:space="preserve">National Committee for Clinical Laboratory Standards (NCCLS). Guidelines for Quality Control in the Medical Laboratory.</w:t>
      </w:r>
    </w:p>
    <w:p>
      <w:pPr>
        <w:numPr>
          <w:ilvl w:val="0"/>
          <w:numId w:val="1002"/>
        </w:numPr>
        <w:pStyle w:val="Compact"/>
      </w:pPr>
      <w:r>
        <w:t xml:space="preserve">American Society for Clinical Pathology (ASCP) Code of Ethics and Professional Conduct.</w:t>
      </w:r>
    </w:p>
    <w:bookmarkEnd w:id="35"/>
    <w:bookmarkEnd w:id="36"/>
    <w:p>
      <w:pPr>
        <w:pStyle w:val="FirstParagraph"/>
      </w:pPr>
      <w:r>
        <w:rPr>
          <w:bCs/>
          <w:b/>
        </w:rPr>
        <w:t xml:space="preserve">Contact Information:</w:t>
      </w:r>
      <w:r>
        <w:br/>
      </w:r>
      <w:r>
        <w:t xml:space="preserve">Senior Laboratory Analyst</w:t>
      </w:r>
      <w:r>
        <w:br/>
      </w:r>
      <w:r>
        <w:t xml:space="preserve">Midwest Medical Research Center</w:t>
      </w:r>
      <w:r>
        <w:br/>
      </w:r>
      <w:r>
        <w:t xml:space="preserve">United States Chicago, IL 60601</w:t>
      </w:r>
      <w:r>
        <w:br/>
      </w:r>
      <w:r>
        <w:t xml:space="preserve">Email: lab.analysis@midwestmedresearch.us | Phone: (312) 555-0199</w:t>
      </w:r>
    </w:p>
    <w:p>
      <w:pPr>
        <w:pStyle w:val="BodyText"/>
      </w:pPr>
      <w:r>
        <w:rPr>
          <w:iCs/>
          <w:i/>
        </w:rPr>
        <w:t xml:space="preserve">This poster presentation was prepared for the Annual United States Chicago Medical Symposium. All data presented is confidential and intended for academic review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United States Chicago</dc:title>
  <dc:creator/>
  <dc:language>en</dc:language>
  <cp:keywords/>
  <dcterms:created xsi:type="dcterms:W3CDTF">2026-07-29T13:44:13Z</dcterms:created>
  <dcterms:modified xsi:type="dcterms:W3CDTF">2026-07-29T13:44:13Z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