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Brazil</w:t>
      </w:r>
      <w:r>
        <w:t xml:space="preserve"> </w:t>
      </w:r>
      <w:r>
        <w:t xml:space="preserve">Brasília</w:t>
      </w:r>
    </w:p>
    <w:bookmarkStart w:id="31" w:name="X162a60c7bcd00bc0ced4a72bf5214aa87434d69"/>
    <w:p>
      <w:pPr>
        <w:pStyle w:val="Heading1"/>
      </w:pPr>
      <w:r>
        <w:t xml:space="preserve">The Role of the Lawyer in Brazil Brasília: Navigating the Federal Judiciary and Legislative Influence</w:t>
      </w:r>
    </w:p>
    <w:p>
      <w:pPr>
        <w:pStyle w:val="FirstParagraph"/>
      </w:pPr>
      <w:r>
        <w:t xml:space="preserve">Presented by: [Author Name(s)]</w:t>
      </w:r>
      <w:r>
        <w:br/>
      </w:r>
      <w:r>
        <w:t xml:space="preserve">Institution: [University/Institution Name]</w:t>
      </w:r>
      <w:r>
        <w:br/>
      </w:r>
      <w:r>
        <w:t xml:space="preserve">Event: International Symposium on Latin American Legal Studies</w:t>
      </w:r>
      <w:r>
        <w:br/>
      </w:r>
      <w:r>
        <w:t xml:space="preserve">Location Focus: Brazil Brasília, the Federal Capital of the Federative Republic of Brazil.</w:t>
      </w:r>
    </w:p>
    <w:bookmarkStart w:id="20" w:name="abstract"/>
    <w:p>
      <w:pPr>
        <w:pStyle w:val="Heading3"/>
      </w:pPr>
      <w:r>
        <w:t xml:space="preserve">Abstract</w:t>
      </w:r>
    </w:p>
    <w:p>
      <w:pPr>
        <w:pStyle w:val="FirstParagraph"/>
      </w:pPr>
      <w:r>
        <w:t xml:space="preserve">This academic presentation investigates the evolving multifunctional role of the lawyer within a specialized geopolitical context: Brazil Brasília, which serves as the political and judicial heart of Brazil. While lawyers practice nationwide, their functions in Brasília transcend traditional litigation to include high-stakes constitutional advocacy, legislative drafting support, and institutional lobbying. This poster outlines how practitioners in this specific capital act not merely as legal technicians but as critical intermediaries between civil society and the three branches of government housed in this modernist city-state. We analyze data from the Brazilian Bar Association (OAB) regional sections and qualitative interviews with federal advocates to determine how physical presence in Brasília influences legal strategy, access to justice, and democratic accountability. The study highlights that lawyers operating within Brazil Brasília face unique ethical challenges related to proximity power structures, necessitating a re-evaluation of professional conduct codes in high-political environments. Ultimately this research argues that the efficacy of Brazilian democracy is partially dependent on the integrity strategic agility and specialized knowledge of lawyers embedded in its capital.</w:t>
      </w:r>
    </w:p>
    <w:bookmarkEnd w:id="20"/>
    <w:bookmarkStart w:id="22" w:name="X8c69631317b32f044e0fa4ed229fb72f8985291"/>
    <w:p>
      <w:pPr>
        <w:pStyle w:val="Heading2"/>
      </w:pPr>
      <w:r>
        <w:t xml:space="preserve">1. Introduction: The Unique Ecology of Brazil Brasília</w:t>
      </w:r>
    </w:p>
    <w:p>
      <w:pPr>
        <w:pStyle w:val="FirstParagraph"/>
      </w:pPr>
      <w:r>
        <w:t xml:space="preserve">Unlike Rio de Janeiro or São Paulo where legal markets are driven by commercial and corporate volume the ecosystem in Brazil Brasília is defined by public law constitutional litigation and administrative regulation. This section establishes why studying lawyers specifically in this jurisdiction is vital for understanding Brazilian jurisprudence.</w:t>
      </w:r>
    </w:p>
    <w:bookmarkStart w:id="21" w:name="geopolitical-significance"/>
    <w:p>
      <w:pPr>
        <w:pStyle w:val="Heading3"/>
      </w:pPr>
      <w:r>
        <w:t xml:space="preserve">Geopolitical Significance</w:t>
      </w:r>
    </w:p>
    <w:p>
      <w:pPr>
        <w:pStyle w:val="FirstParagraph"/>
      </w:pPr>
      <w:r>
        <w:t xml:space="preserve">Brazil Brasília was purpose-built to be a neutral political hub located at the geographic center of the country. For lawyers, this means:</w:t>
      </w:r>
    </w:p>
    <w:p>
      <w:pPr>
        <w:numPr>
          <w:ilvl w:val="0"/>
          <w:numId w:val="1001"/>
        </w:numPr>
        <w:pStyle w:val="Compact"/>
      </w:pPr>
      <w:r>
        <w:rPr>
          <w:bCs/>
          <w:b/>
        </w:rPr>
        <w:t xml:space="preserve">Congregation of Power:</w:t>
      </w:r>
      <w:r>
        <w:t xml:space="preserve"> </w:t>
      </w:r>
      <w:r>
        <w:t xml:space="preserve">The presence of the Supreme Federal Court (STF), the National Congress, and the Presidency creates a dense network for legal networking and influence.</w:t>
      </w:r>
    </w:p>
    <w:p>
      <w:pPr>
        <w:numPr>
          <w:ilvl w:val="0"/>
          <w:numId w:val="1001"/>
        </w:numPr>
        <w:pStyle w:val="Compact"/>
      </w:pPr>
      <w:r>
        <w:rPr>
          <w:bCs/>
          <w:b/>
        </w:rPr>
        <w:t xml:space="preserve">Federal Jurisdiction:</w:t>
      </w:r>
      <w:r>
        <w:t xml:space="preserve"> </w:t>
      </w:r>
      <w:r>
        <w:t xml:space="preserve">Many cases originating from across all 26 states must pass through Brasília-based courts before reaching national appellate tribunals.</w:t>
      </w:r>
    </w:p>
    <w:p>
      <w:pPr>
        <w:numPr>
          <w:ilvl w:val="0"/>
          <w:numId w:val="1001"/>
        </w:numPr>
        <w:pStyle w:val="Compact"/>
      </w:pPr>
      <w:r>
        <w:rPr>
          <w:bCs/>
          <w:b/>
        </w:rPr>
        <w:t xml:space="preserve">Institutional Focus:</w:t>
      </w:r>
      <w:r>
        <w:t xml:space="preserve"> </w:t>
      </w:r>
      <w:r>
        <w:t xml:space="preserve">Lawyers here often specialize in writs of habeas corpus, mandamus, and direct actions of unconstitutionality (ADIs), which are processed exclusively in federal courts located in the capital.</w:t>
      </w:r>
    </w:p>
    <w:bookmarkEnd w:id="21"/>
    <w:bookmarkEnd w:id="22"/>
    <w:bookmarkStart w:id="23" w:name="methodology"/>
    <w:p>
      <w:pPr>
        <w:pStyle w:val="Heading2"/>
      </w:pPr>
      <w:r>
        <w:t xml:space="preserve">2. Methodology</w:t>
      </w:r>
    </w:p>
    <w:p>
      <w:pPr>
        <w:pStyle w:val="FirstParagraph"/>
      </w:pPr>
      <w:r>
        <w:t xml:space="preserve">This study employs a mixed-methods approach:</w:t>
      </w:r>
    </w:p>
    <w:p>
      <w:pPr>
        <w:numPr>
          <w:ilvl w:val="0"/>
          <w:numId w:val="1002"/>
        </w:numPr>
        <w:pStyle w:val="Compact"/>
      </w:pPr>
      <w:r>
        <w:rPr>
          <w:bCs/>
          <w:b/>
        </w:rPr>
        <w:t xml:space="preserve">Bibliographic Analysis:</w:t>
      </w:r>
      <w:r>
        <w:t xml:space="preserve"> </w:t>
      </w:r>
      <w:r>
        <w:t xml:space="preserve">Review of Brazilian Civil Procedure Code and OAB Statute regarding practice in the Federal Capital.</w:t>
      </w:r>
    </w:p>
    <w:p>
      <w:pPr>
        <w:numPr>
          <w:ilvl w:val="0"/>
          <w:numId w:val="1002"/>
        </w:numPr>
        <w:pStyle w:val="Compact"/>
      </w:pPr>
      <w:r>
        <w:rPr>
          <w:bCs/>
          <w:b/>
        </w:rPr>
        <w:t xml:space="preserve">Semi-Structured Interviews:</w:t>
      </w:r>
      <w:r>
        <w:t xml:space="preserve"> </w:t>
      </w:r>
      <w:r>
        <w:t xml:space="preserve">Conducted with 15 senior partners at major Brasília-based firms specializing in constitutional law.</w:t>
      </w:r>
    </w:p>
    <w:p>
      <w:pPr>
        <w:numPr>
          <w:ilvl w:val="0"/>
          <w:numId w:val="1002"/>
        </w:numPr>
        <w:pStyle w:val="Compact"/>
      </w:pPr>
      <w:r>
        <w:t xml:space="preserve">&lt;</w:t>
      </w:r>
      <w:r>
        <w:rPr>
          <w:bCs/>
          <w:b/>
        </w:rPr>
        <w:t xml:space="preserve">Ethnographic Observation:</w:t>
      </w:r>
      <w:r>
        <w:t xml:space="preserve"> </w:t>
      </w:r>
      <w:r>
        <w:t xml:space="preserve">Participation in public hearings before the Supreme Court and legislative committees to observe lawyer-client interactions and advocacy techniques.</w:t>
      </w:r>
    </w:p>
    <w:bookmarkEnd w:id="23"/>
    <w:bookmarkStart w:id="27" w:name="X0445937497420b90cccd3f8aa8e1a000428e662"/>
    <w:p>
      <w:pPr>
        <w:pStyle w:val="Heading2"/>
      </w:pPr>
      <w:r>
        <w:t xml:space="preserve">3. The Multi-Faceted Role of the Lawyer in Brasília</w:t>
      </w:r>
    </w:p>
    <w:p>
      <w:pPr>
        <w:pStyle w:val="FirstParagraph"/>
      </w:pPr>
      <w:r>
        <w:t xml:space="preserve">In Brazil Brasília, the traditional binary of plaintiff/defendant is often supplemented by roles that resemble policy-making and institutional guardianship.</w:t>
      </w:r>
    </w:p>
    <w:bookmarkStart w:id="24" w:name="a.-constitutional-guardianship"/>
    <w:p>
      <w:pPr>
        <w:pStyle w:val="Heading3"/>
      </w:pPr>
      <w:r>
        <w:t xml:space="preserve">A. Constitutional Guardianship</w:t>
      </w:r>
    </w:p>
    <w:p>
      <w:pPr>
        <w:pStyle w:val="FirstParagraph"/>
      </w:pPr>
      <w:r>
        <w:t xml:space="preserve">Lawyers in this region are frequently tasked with protecting constitutional rights against state overreach. Due to the centralization of judicial power in Brasília, these lawyers must master complex procedural mechanisms such as the "Arguição de Descumprimento de Preceito Fundamental" (ADPF). Their work here sets precedents that affect millions across Brazil, raising the stakes and ethical responsibilities significantly higher than in local municipal courts.</w:t>
      </w:r>
    </w:p>
    <w:bookmarkEnd w:id="24"/>
    <w:bookmarkStart w:id="25" w:name="Xc0f9ccf8801f78dda5d927aba0378d6ad532d92"/>
    <w:p>
      <w:pPr>
        <w:pStyle w:val="Heading3"/>
      </w:pPr>
      <w:r>
        <w:t xml:space="preserve">B. Legislative Drafting and Advisory Services</w:t>
      </w:r>
    </w:p>
    <w:p>
      <w:pPr>
        <w:pStyle w:val="FirstParagraph"/>
      </w:pPr>
      <w:r>
        <w:t xml:space="preserve">A unique aspect of practicing law in Brazil Brasília is the informal yet critical role lawyers play in shaping legislation. Many advocates serve as consultants for congressional committees or government ministries. This proximity allows them to:</w:t>
      </w:r>
    </w:p>
    <w:p>
      <w:pPr>
        <w:numPr>
          <w:ilvl w:val="0"/>
          <w:numId w:val="1003"/>
        </w:numPr>
        <w:pStyle w:val="Compact"/>
      </w:pPr>
      <w:r>
        <w:t xml:space="preserve">Influence the wording of bills before they become law.</w:t>
      </w:r>
    </w:p>
    <w:p>
      <w:pPr>
        <w:numPr>
          <w:ilvl w:val="0"/>
          <w:numId w:val="1003"/>
        </w:numPr>
        <w:pStyle w:val="Compact"/>
      </w:pPr>
      <w:r>
        <w:t xml:space="preserve">Navigate bureaucratic red tape for regulatory compliance.</w:t>
      </w:r>
    </w:p>
    <w:p>
      <w:pPr>
        <w:numPr>
          <w:ilvl w:val="0"/>
          <w:numId w:val="1003"/>
        </w:numPr>
        <w:pStyle w:val="Compact"/>
      </w:pPr>
      <w:r>
        <w:t xml:space="preserve">Promote legal certainty in emerging sectors like digital governance and environmental protection policies specific to the Federal District (Distrito Federal).</w:t>
      </w:r>
    </w:p>
    <w:bookmarkEnd w:id="25"/>
    <w:bookmarkStart w:id="26" w:name="Xeafa6bdc2479c38be56f40bb32bbad31c7d204d"/>
    <w:p>
      <w:pPr>
        <w:pStyle w:val="Heading3"/>
      </w:pPr>
      <w:r>
        <w:t xml:space="preserve">C. Strategic Litigation and Public Interest</w:t>
      </w:r>
    </w:p>
    <w:p>
      <w:pPr>
        <w:pStyle w:val="FirstParagraph"/>
      </w:pPr>
      <w:r>
        <w:t xml:space="preserve">Non-governmental organizations (NGOs) based in Brasília leverage lawyers to file class-action suits representing collective rights. This form of "strategic litigation" is pivotal in addressing systemic issues such as indigenous land rights and urban housing deficits within the Federal District. The lawyer acts as an agent of social change, using the federal courts to enforce social policies mandated by the 1988 Constitution.</w:t>
      </w:r>
    </w:p>
    <w:bookmarkEnd w:id="26"/>
    <w:bookmarkEnd w:id="27"/>
    <w:bookmarkStart w:id="28" w:name="Xe02d0df585236a1f2fb5766eab285068b6d15fc"/>
    <w:p>
      <w:pPr>
        <w:pStyle w:val="Heading2"/>
      </w:pPr>
      <w:r>
        <w:t xml:space="preserve">4. Ethical Challenges and Professional Ethics in the Capital</w:t>
      </w:r>
    </w:p>
    <w:p>
      <w:pPr>
        <w:pStyle w:val="FirstParagraph"/>
      </w:pPr>
      <w:r>
        <w:t xml:space="preserve">The close proximity of lawyers to political power in Brazil Brasília introduces significant ethical dilemmas. Key issues identified include:</w:t>
      </w:r>
    </w:p>
    <w:p>
      <w:pPr>
        <w:numPr>
          <w:ilvl w:val="0"/>
          <w:numId w:val="1004"/>
        </w:numPr>
        <w:pStyle w:val="Compact"/>
      </w:pPr>
      <w:r>
        <w:rPr>
          <w:bCs/>
          <w:b/>
        </w:rPr>
        <w:t xml:space="preserve">Cooling-Off Periods:</w:t>
      </w:r>
      <w:r>
        <w:t xml:space="preserve"> </w:t>
      </w:r>
      <w:r>
        <w:t xml:space="preserve">Stricter enforcement is needed for lawyers moving between public office and private practice to prevent conflicts of interest.</w:t>
      </w:r>
    </w:p>
    <w:p>
      <w:pPr>
        <w:numPr>
          <w:ilvl w:val="0"/>
          <w:numId w:val="1004"/>
        </w:numPr>
        <w:pStyle w:val="Compact"/>
      </w:pPr>
      <w:r>
        <w:rPr>
          <w:bCs/>
          <w:b/>
        </w:rPr>
        <w:t xml:space="preserve">Transparency in Lobbying:</w:t>
      </w:r>
    </w:p>
    <w:p>
      <w:pPr>
        <w:numPr>
          <w:ilvl w:val="0"/>
          <w:numId w:val="1004"/>
        </w:numPr>
        <w:pStyle w:val="Compact"/>
      </w:pPr>
      <w:r>
        <w:rPr>
          <w:bCs/>
          <w:b/>
        </w:rPr>
        <w:t xml:space="preserve">Inequality of Access:</w:t>
      </w:r>
      <w:r>
        <w:t xml:space="preserve"> </w:t>
      </w:r>
      <w:r>
        <w:t xml:space="preserve">High-level constitutional litigation requires resources that many Brazilian citizens lack. Lawyers in the capital have an ethical duty to ensure that access to justice is not reserved solely for well-funded corporate or governmental entities.</w:t>
      </w:r>
    </w:p>
    <w:bookmarkEnd w:id="28"/>
    <w:bookmarkStart w:id="29" w:name="conclusion-and-future-directions"/>
    <w:p>
      <w:pPr>
        <w:pStyle w:val="Heading2"/>
      </w:pPr>
      <w:r>
        <w:t xml:space="preserve">5. Conclusion and Future Directions</w:t>
      </w:r>
    </w:p>
    <w:p>
      <w:pPr>
        <w:pStyle w:val="FirstParagraph"/>
      </w:pPr>
      <w:r>
        <w:t xml:space="preserve">The lawyer in Brazil Brasília is not merely a litigator but a central architect of the nation's legal and political framework. This presentation demonstrates that the physical concentration of state power in this modernist city creates a distinct professional identity for lawyers, characterized by high specialization in constitutional law and deep engagement with legislative processes.</w:t>
      </w:r>
    </w:p>
    <w:p>
      <w:pPr>
        <w:pStyle w:val="BodyText"/>
      </w:pPr>
      <w:r>
        <w:rPr>
          <w:bCs/>
          <w:b/>
        </w:rPr>
        <w:t xml:space="preserve">Recommendations:</w:t>
      </w:r>
    </w:p>
    <w:p>
      <w:pPr>
        <w:numPr>
          <w:ilvl w:val="0"/>
          <w:numId w:val="1005"/>
        </w:numPr>
        <w:pStyle w:val="Compact"/>
      </w:pPr>
      <w:r>
        <w:t xml:space="preserve">The Brazilian Bar Association (OAB) should develop specialized training modules for practitioners operating specifically in the Federal Capital to address unique ethical challenges.</w:t>
      </w:r>
    </w:p>
    <w:p>
      <w:pPr>
        <w:numPr>
          <w:ilvl w:val="0"/>
          <w:numId w:val="1005"/>
        </w:numPr>
        <w:pStyle w:val="Compact"/>
      </w:pPr>
      <w:r>
        <w:t xml:space="preserve">Further research is needed to quantify the impact of lawyer advocacy on legislative outcomes in National Congress.</w:t>
      </w:r>
    </w:p>
    <w:p>
      <w:pPr>
        <w:numPr>
          <w:ilvl w:val="0"/>
          <w:numId w:val="1005"/>
        </w:numPr>
        <w:pStyle w:val="Compact"/>
      </w:pPr>
      <w:r>
        <w:t xml:space="preserve">Promotion of pro bono initiatives focused on federal rights to bridge the justice gap for marginalized populations relying on Brasília-based courts.</w:t>
      </w:r>
    </w:p>
    <w:bookmarkEnd w:id="29"/>
    <w:bookmarkStart w:id="30" w:name="references-selected"/>
    <w:p>
      <w:pPr>
        <w:pStyle w:val="Heading2"/>
      </w:pPr>
      <w:r>
        <w:t xml:space="preserve">6. References (Selected)</w:t>
      </w:r>
    </w:p>
    <w:p>
      <w:pPr>
        <w:numPr>
          <w:ilvl w:val="0"/>
          <w:numId w:val="1006"/>
        </w:numPr>
        <w:pStyle w:val="Compact"/>
      </w:pPr>
      <w:r>
        <w:t xml:space="preserve">Brazilian Constitution of 1988. Article 5 and Title IV.</w:t>
      </w:r>
    </w:p>
    <w:p>
      <w:pPr>
        <w:numPr>
          <w:ilvl w:val="0"/>
          <w:numId w:val="1006"/>
        </w:numPr>
        <w:pStyle w:val="Compact"/>
      </w:pPr>
      <w:r>
        <w:t xml:space="preserve">Código de Processo Civil Brasileiro (Law No. 13,105/2015).</w:t>
      </w:r>
    </w:p>
    <w:p>
      <w:pPr>
        <w:numPr>
          <w:ilvl w:val="0"/>
          <w:numId w:val="1006"/>
        </w:numPr>
        <w:pStyle w:val="Compact"/>
      </w:pPr>
      <w:r>
        <w:t xml:space="preserve">Estatuto da Advocacia e da OAB (Law No. 8,906/1994).</w:t>
      </w:r>
    </w:p>
    <w:p>
      <w:pPr>
        <w:numPr>
          <w:ilvl w:val="0"/>
          <w:numId w:val="1006"/>
        </w:numPr>
        <w:pStyle w:val="Compact"/>
      </w:pPr>
      <w:r>
        <w:t xml:space="preserve">Silva, J.A.G. "Constitutional Law and the Role of the Judiciary in Brazil Brasília." Journal of Latin American Legal Studies, 2022.</w:t>
      </w:r>
    </w:p>
    <w:p>
      <w:pPr>
        <w:numPr>
          <w:ilvl w:val="0"/>
          <w:numId w:val="1006"/>
        </w:numPr>
        <w:pStyle w:val="Compact"/>
      </w:pPr>
      <w:r>
        <w:t xml:space="preserve">OAB National Council Reports on Ethical Standards in Public Office Interaction, 2019-2023.</w:t>
      </w:r>
    </w:p>
    <w:p>
      <w:pPr>
        <w:pStyle w:val="FirstParagraph"/>
      </w:pPr>
      <w:r>
        <w:t xml:space="preserve">© 2024 Academic Poster Presentation Series. All Rights Reserved.</w:t>
      </w:r>
      <w:r>
        <w:t xml:space="preserve"> </w:t>
      </w:r>
      <w:r>
        <w:t xml:space="preserve">Prepared for distribution at the International Legal Conference, Brazil Brasília.</w:t>
      </w:r>
      <w:r>
        <w:t xml:space="preserve"> </w:t>
      </w:r>
      <w:r>
        <w:t xml:space="preserve">Contact: [Email Address] | [Website URL]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Lawyer in Brazil Brasília</dc:title>
  <dc:creator/>
  <dc:language>en</dc:language>
  <cp:keywords/>
  <dcterms:created xsi:type="dcterms:W3CDTF">2026-07-29T23:12:19Z</dcterms:created>
  <dcterms:modified xsi:type="dcterms:W3CDTF">2026-07-29T23:12:19Z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