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Contemporary</w:t>
      </w:r>
      <w:r>
        <w:t xml:space="preserve"> </w:t>
      </w:r>
      <w:r>
        <w:t xml:space="preserve">Chile</w:t>
      </w:r>
    </w:p>
    <w:bookmarkStart w:id="21" w:name="main-header"/>
    <w:bookmarkStart w:id="20" w:name="Xe65f686093f30b6a78e6f272f88a311b335db7c"/>
    <w:p>
      <w:pPr>
        <w:pStyle w:val="Heading1"/>
      </w:pPr>
      <w:r>
        <w:t xml:space="preserve">The Modern Lawyer in Chile Santiago: Navigating Judicial Reforms, Digital Transformation, and Socioeconomic Inequality</w:t>
      </w:r>
    </w:p>
    <w:p>
      <w:pPr>
        <w:pStyle w:val="FirstParagraph"/>
      </w:pPr>
      <w:r>
        <w:rPr>
          <w:bCs/>
          <w:b/>
        </w:rPr>
        <w:t xml:space="preserve">Presentation by:</w:t>
      </w:r>
      <w:r>
        <w:t xml:space="preserve"> </w:t>
      </w:r>
      <w:r>
        <w:t xml:space="preserve">[Author Name], Faculty of Law Research Group</w:t>
      </w:r>
      <w:r>
        <w:br/>
      </w:r>
      <w:r>
        <w:t xml:space="preserve">Academic Poster Presentation • Santiago, Chile • [Date]</w:t>
      </w:r>
    </w:p>
    <w:bookmarkEnd w:id="20"/>
    <w:bookmarkEnd w:id="21"/>
    <w:bookmarkStart w:id="22" w:name="abstract-and-introduction"/>
    <w:p>
      <w:pPr>
        <w:pStyle w:val="Heading2"/>
      </w:pPr>
      <w:r>
        <w:t xml:space="preserve">Abstract and Introduction</w:t>
      </w:r>
    </w:p>
    <w:p>
      <w:pPr>
        <w:pStyle w:val="FirstParagraph"/>
      </w:pPr>
      <w:r>
        <w:rPr>
          <w:bCs/>
          <w:b/>
        </w:rPr>
        <w:t xml:space="preserve">The landscape of legal practice in Chile is undergoing a seismic shift. As the economic hub and capital of Latin America, Chile Santiago serves as the epicenter for legislative reforms, commercial litigation, and constitutional debates.</w:t>
      </w:r>
      <w:r>
        <w:t xml:space="preserve"> </w:t>
      </w:r>
      <w:r>
        <w:t xml:space="preserve">This poster presentation explores the multidimensional role of the</w:t>
      </w:r>
      <w:r>
        <w:t xml:space="preserve"> </w:t>
      </w:r>
      <w:r>
        <w:rPr>
          <w:iCs/>
          <w:i/>
        </w:rPr>
        <w:t xml:space="preserve">Lawyer</w:t>
      </w:r>
      <w:r>
        <w:t xml:space="preserve"> </w:t>
      </w:r>
      <w:r>
        <w:t xml:space="preserve">within this dynamic environment. Historically anchored in civil law traditions dating back to 19th-century codification efforts led by Andrés Bello, Chile's legal profession is now confronting unprecedented challenges driven by digitalization, international trade pressures, and demands for greater social equity.</w:t>
      </w:r>
    </w:p>
    <w:p>
      <w:pPr>
        <w:pStyle w:val="BodyText"/>
      </w:pPr>
      <w:r>
        <w:t xml:space="preserve">The focus of this academic inquiry lies specifically within</w:t>
      </w:r>
      <w:r>
        <w:t xml:space="preserve"> </w:t>
      </w:r>
      <w:r>
        <w:rPr>
          <w:iCs/>
          <w:i/>
        </w:rPr>
        <w:t xml:space="preserve">Chile Santiago</w:t>
      </w:r>
      <w:r>
        <w:t xml:space="preserve">, where the concentration of federal courts, corporate headquarters (such as those in the Vitacura and Providencia financial districts), and public institutions creates a unique microcosm of legal practice. This presentation synthesizes data regarding judicial modernization, ethical considerations in an era of artificial intelligence, and the critical mandate for lawyers to address systemic inequality.</w:t>
      </w:r>
    </w:p>
    <w:bookmarkEnd w:id="22"/>
    <w:bookmarkStart w:id="26" w:name="context-reforms"/>
    <w:bookmarkStart w:id="25" w:name="X28bb241d11067d7cb0f8973a1d005fdcd4511a8"/>
    <w:p>
      <w:pPr>
        <w:pStyle w:val="Heading3"/>
      </w:pPr>
      <w:r>
        <w:t xml:space="preserve">1. Judicial Reforms and the Digital Transition in Chile</w:t>
      </w:r>
    </w:p>
    <w:p>
      <w:pPr>
        <w:pStyle w:val="FirstParagraph"/>
      </w:pPr>
      <w:r>
        <w:t xml:space="preserve">The administration of justice in Chile has been characterized by significant structural overhauls aimed at enhancing transparency, efficiency, and accessibility. These reforms directly impact the daily practice of the</w:t>
      </w:r>
      <w:r>
        <w:t xml:space="preserve"> </w:t>
      </w:r>
      <w:r>
        <w:rPr>
          <w:iCs/>
          <w:i/>
        </w:rPr>
        <w:t xml:space="preserve">Lawyer</w:t>
      </w:r>
      <w:r>
        <w:t xml:space="preserve">, requiring a rapid adaptation to new technological infrastructures and procedural methodologies.</w:t>
      </w:r>
    </w:p>
    <w:bookmarkStart w:id="23" w:name="X11ca87a2c505774885383033847bb38d9b6a64c"/>
    <w:p>
      <w:pPr>
        <w:pStyle w:val="Heading4"/>
      </w:pPr>
      <w:r>
        <w:t xml:space="preserve">The New Criminal Procedure System (Nuevo Sistema Penal Acusatorio)</w:t>
      </w:r>
    </w:p>
    <w:p>
      <w:pPr>
        <w:numPr>
          <w:ilvl w:val="0"/>
          <w:numId w:val="1001"/>
        </w:numPr>
        <w:pStyle w:val="Compact"/>
      </w:pPr>
      <w:r>
        <w:rPr>
          <w:bCs/>
          <w:b/>
        </w:rPr>
        <w:t xml:space="preserve">Motion towards Orality:</w:t>
      </w:r>
      <w:r>
        <w:t xml:space="preserve"> </w:t>
      </w:r>
      <w:r>
        <w:t xml:space="preserve">The transition from an inquisitorial, written system to an accusatory and oral system has fundamentally altered trial strategies. Lawyers must now excel in real-time advocacy, evidentiary presentation, and cross-examination rather than relying solely on extensive written briefs.</w:t>
      </w:r>
    </w:p>
    <w:p>
      <w:pPr>
        <w:numPr>
          <w:ilvl w:val="0"/>
          <w:numId w:val="1001"/>
        </w:numPr>
        <w:pStyle w:val="Compact"/>
      </w:pPr>
      <w:r>
        <w:rPr>
          <w:bCs/>
          <w:b/>
        </w:rPr>
        <w:t xml:space="preserve">Trial Courts (Tribunales de Juicio Oral):</w:t>
      </w:r>
      <w:r>
        <w:t xml:space="preserve"> </w:t>
      </w:r>
      <w:r>
        <w:t xml:space="preserve">Located primarily within the Santiago metropolitan area, these courts demand higher performance standards. Preparation involves rigorous mock trials and mastery of digital evidence submission protocols.</w:t>
      </w:r>
    </w:p>
    <w:bookmarkEnd w:id="23"/>
    <w:bookmarkStart w:id="24" w:name="digitalization-and-virtual-justice"/>
    <w:p>
      <w:pPr>
        <w:pStyle w:val="Heading4"/>
      </w:pPr>
      <w:r>
        <w:t xml:space="preserve">Digitalization and Virtual Justice</w:t>
      </w:r>
    </w:p>
    <w:p>
      <w:pPr>
        <w:pStyle w:val="FirstParagraph"/>
      </w:pPr>
      <w:r>
        <w:t xml:space="preserve">The acceleration of judicial digitalization post-2020 has embedded remote hearings, electronic case management (e-Courts), and digital signature requirements into the standard operating procedures. In Chile Santiago, where court dockets are exceptionally heavy, this technology serves as a vital tool for backlog reduction. However, it poses accessibility challenges for marginalized populations lacking internet connectivity or digital literacy.</w:t>
      </w:r>
    </w:p>
    <w:p>
      <w:pPr>
        <w:numPr>
          <w:ilvl w:val="0"/>
          <w:numId w:val="1002"/>
        </w:numPr>
        <w:pStyle w:val="Compact"/>
      </w:pPr>
      <w:r>
        <w:rPr>
          <w:bCs/>
          <w:b/>
        </w:rPr>
        <w:t xml:space="preserve">E-Judiciary Platforms:</w:t>
      </w:r>
      <w:r>
        <w:t xml:space="preserve"> </w:t>
      </w:r>
      <w:r>
        <w:t xml:space="preserve">The Chilean judiciary has implemented unified platforms allowing lawyers to file motions, access case files, and schedule hearings digitally. This shift reduces physical bureaucracy but increases the necessity for continuous IT proficiency training among legal professionals.</w:t>
      </w:r>
    </w:p>
    <w:bookmarkEnd w:id="24"/>
    <w:bookmarkEnd w:id="25"/>
    <w:bookmarkEnd w:id="26"/>
    <w:bookmarkStart w:id="30" w:name="socioeconomic-challenges"/>
    <w:bookmarkStart w:id="29" w:name="X3ee0424fbff284f1cfe89c05eef2e7bb5180c07"/>
    <w:p>
      <w:pPr>
        <w:pStyle w:val="Heading3"/>
      </w:pPr>
      <w:r>
        <w:t xml:space="preserve">2. Socioeconomic Inequality and Access to Justice</w:t>
      </w:r>
    </w:p>
    <w:p>
      <w:pPr>
        <w:pStyle w:val="FirstParagraph"/>
      </w:pPr>
      <w:r>
        <w:t xml:space="preserve">Santiago is a city of stark contrasts, with highly affluent enclaves adjacent to large peripheral communes suffering from infrastructure deficits. This spatial and socioeconomic divide profoundly influences the demand for legal services and the ethical obligations of practitioners.</w:t>
      </w:r>
    </w:p>
    <w:bookmarkStart w:id="27" w:name="the-dual-legal-system"/>
    <w:p>
      <w:pPr>
        <w:pStyle w:val="Heading4"/>
      </w:pPr>
      <w:r>
        <w:t xml:space="preserve">The Dual Legal System</w:t>
      </w:r>
    </w:p>
    <w:p>
      <w:pPr>
        <w:numPr>
          <w:ilvl w:val="0"/>
          <w:numId w:val="1003"/>
        </w:numPr>
        <w:pStyle w:val="Compact"/>
      </w:pPr>
      <w:r>
        <w:rPr>
          <w:bCs/>
          <w:b/>
        </w:rPr>
        <w:t xml:space="preserve">Civil Law Tradition:</w:t>
      </w:r>
      <w:r>
        <w:t xml:space="preserve"> </w:t>
      </w:r>
      <w:r>
        <w:t xml:space="preserve">As a civil law jurisdiction, Chile relies heavily on codified statutes rather than precedent. The complexity of the Civil Code and the new Consumer Protection Law requires lawyers to possess deep doctrinal expertise.</w:t>
      </w:r>
    </w:p>
    <w:p>
      <w:pPr>
        <w:numPr>
          <w:ilvl w:val="0"/>
          <w:numId w:val="1003"/>
        </w:numPr>
        <w:pStyle w:val="Compact"/>
      </w:pPr>
      <w:r>
        <w:rPr>
          <w:bCs/>
          <w:b/>
        </w:rPr>
        <w:t xml:space="preserve">Access Deficits:</w:t>
      </w:r>
      <w:r>
        <w:t xml:space="preserve"> </w:t>
      </w:r>
      <w:r>
        <w:t xml:space="preserve">Despite robust legal frameworks, enforcement gaps exist for vulnerable groups. The role of the state-appointed public defender (Defensoría Penal Pública) is critical, yet under-resourced compared to private corporate counsel based in central Santiago.</w:t>
      </w:r>
    </w:p>
    <w:bookmarkEnd w:id="27"/>
    <w:bookmarkStart w:id="28" w:name="X5332d291208cd09102fb9c737eb572cdbdd9709"/>
    <w:p>
      <w:pPr>
        <w:pStyle w:val="Heading4"/>
      </w:pPr>
      <w:r>
        <w:t xml:space="preserve">Professional Responsibility and Pro Bono Work</w:t>
      </w:r>
    </w:p>
    <w:p>
      <w:pPr>
        <w:pStyle w:val="FirstParagraph"/>
      </w:pPr>
      <w:r>
        <w:t xml:space="preserve">The Chilean legal community faces mounting pressure to contribute equitably to social justice. Law firms headquartered in Santiago are increasingly establishing Corporate Social Responsibility (CSR) arms focused on pro bono initiatives, aiming to bridge the justice gap for low-income demographics.</w:t>
      </w:r>
    </w:p>
    <w:bookmarkEnd w:id="28"/>
    <w:bookmarkEnd w:id="29"/>
    <w:bookmarkEnd w:id="30"/>
    <w:bookmarkStart w:id="35" w:name="future-outlook"/>
    <w:bookmarkStart w:id="34" w:name="Xb2fc1c50ccaa8d90bafdd00ade5deb41bfe5b39"/>
    <w:p>
      <w:pPr>
        <w:pStyle w:val="Heading3"/>
      </w:pPr>
      <w:r>
        <w:t xml:space="preserve">3. Future Directions and Academic Recommendations</w:t>
      </w:r>
    </w:p>
    <w:p>
      <w:pPr>
        <w:pStyle w:val="FirstParagraph"/>
      </w:pPr>
      <w:r>
        <w:t xml:space="preserve">To remain effective in the evolving landscape of Chile Santiago, the legal profession must embrace continuous adaptation across technological, educational, and ethical frontiers.</w:t>
      </w:r>
    </w:p>
    <w:bookmarkStart w:id="31" w:name="X985c2bee80bf2678b6d8443e16de39e741a7d4f"/>
    <w:p>
      <w:pPr>
        <w:pStyle w:val="Heading4"/>
      </w:pPr>
      <w:r>
        <w:t xml:space="preserve">Integrating Technology into Legal Education</w:t>
      </w:r>
    </w:p>
    <w:p>
      <w:pPr>
        <w:numPr>
          <w:ilvl w:val="0"/>
          <w:numId w:val="1004"/>
        </w:numPr>
        <w:pStyle w:val="Compact"/>
      </w:pPr>
      <w:r>
        <w:rPr>
          <w:bCs/>
          <w:b/>
        </w:rPr>
        <w:t xml:space="preserve">Litigation Tech Skills:</w:t>
      </w:r>
      <w:r>
        <w:t xml:space="preserve"> </w:t>
      </w:r>
      <w:r>
        <w:t xml:space="preserve">Law schools in Santiago must integrate courses on legal technology, data analytics for case assessment, and cybersecurity ethics into their curricula.</w:t>
      </w:r>
    </w:p>
    <w:p>
      <w:pPr>
        <w:numPr>
          <w:ilvl w:val="0"/>
          <w:numId w:val="1004"/>
        </w:numPr>
        <w:pStyle w:val="Compact"/>
      </w:pPr>
      <w:r>
        <w:rPr>
          <w:bCs/>
          <w:b/>
        </w:rPr>
        <w:t xml:space="preserve">Digital Literacy Mandates:</w:t>
      </w:r>
      <w:r>
        <w:t xml:space="preserve"> </w:t>
      </w:r>
      <w:r>
        <w:t xml:space="preserve">Continuing education programs offered by the Bar Association of Santiago (Ilustre Colegio de Abogados de Santiago) should prioritize digital proficiency to ensure all practitioners can navigate electronic court systems competently.</w:t>
      </w:r>
    </w:p>
    <w:bookmarkEnd w:id="31"/>
    <w:bookmarkStart w:id="32" w:name="navigating-international-standards"/>
    <w:p>
      <w:pPr>
        <w:pStyle w:val="Heading4"/>
      </w:pPr>
      <w:r>
        <w:t xml:space="preserve">Navigating International Standards</w:t>
      </w:r>
    </w:p>
    <w:p>
      <w:pPr>
        <w:pStyle w:val="FirstParagraph"/>
      </w:pPr>
      <w:r>
        <w:rPr>
          <w:bCs/>
          <w:b/>
        </w:rPr>
        <w:t xml:space="preserve">The Lawyer's Role in Globalization:</w:t>
      </w:r>
    </w:p>
    <w:p>
      <w:pPr>
        <w:numPr>
          <w:ilvl w:val="0"/>
          <w:numId w:val="1005"/>
        </w:numPr>
        <w:pStyle w:val="Compact"/>
      </w:pPr>
      <w:r>
        <w:rPr>
          <w:bCs/>
          <w:b/>
        </w:rPr>
        <w:t xml:space="preserve">Cross-Border Compliance:</w:t>
      </w:r>
      <w:r>
        <w:t xml:space="preserve"> </w:t>
      </w:r>
      <w:r>
        <w:t xml:space="preserve">With Chile’s extensive network of Free Trade Agreements (FTAs), lawyers must possess multilingual capabilities and an understanding of international arbitration protocols.</w:t>
      </w:r>
    </w:p>
    <w:p>
      <w:pPr>
        <w:pStyle w:val="FirstParagraph"/>
      </w:pPr>
      <w:r>
        <w:rPr>
          <w:bCs/>
          <w:b/>
        </w:rPr>
        <w:t xml:space="preserve">Ethical Frameworks for AI:</w:t>
      </w:r>
    </w:p>
    <w:p>
      <w:pPr>
        <w:numPr>
          <w:ilvl w:val="0"/>
          <w:numId w:val="1006"/>
        </w:numPr>
        <w:pStyle w:val="Compact"/>
      </w:pPr>
      <w:r>
        <w:rPr>
          <w:bCs/>
          <w:b/>
        </w:rPr>
        <w:t xml:space="preserve">Bias Mitigation:</w:t>
      </w:r>
      <w:r>
        <w:t xml:space="preserve"> </w:t>
      </w:r>
      <w:r>
        <w:t xml:space="preserve">As predictive policing and algorithmic decision-making tools are piloted in the justice system, lawyers must advocate for transparency to prevent algorithmic bias from exacerbating existing inequalities.</w:t>
      </w:r>
    </w:p>
    <w:bookmarkEnd w:id="32"/>
    <w:bookmarkStart w:id="33" w:name="conclusion"/>
    <w:p>
      <w:pPr>
        <w:pStyle w:val="Heading4"/>
      </w:pPr>
      <w:r>
        <w:t xml:space="preserve">Conclusion</w:t>
      </w:r>
    </w:p>
    <w:p>
      <w:pPr>
        <w:pStyle w:val="FirstParagraph"/>
      </w:pPr>
      <w:r>
        <w:t xml:space="preserve">The modern lawyer in Chile Santiago is no longer merely an interpreter of static codes; they are dynamic navigators of complex digital ecosystems and crucial advocates for socio-economic equity. By embracing judicial reforms, leveraging technology responsibly, and prioritizing inclusive access to justice, the legal profession can fulfill its mandate as a pillar of democratic stability and prosperity in contemporary Chile.</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Lawyer in Contemporary Chile</dc:title>
  <dc:creator/>
  <dc:language>en</dc:language>
  <cp:keywords/>
  <dcterms:created xsi:type="dcterms:W3CDTF">2026-07-29T21:08:02Z</dcterms:created>
  <dcterms:modified xsi:type="dcterms:W3CDTF">2026-07-29T21:08:02Z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