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China</w:t>
      </w:r>
      <w:r>
        <w:t xml:space="preserve"> </w:t>
      </w:r>
      <w:r>
        <w:t xml:space="preserve">Guangzhou:</w:t>
      </w:r>
      <w:r>
        <w:t xml:space="preserve"> </w:t>
      </w:r>
      <w:r>
        <w:t xml:space="preserve">Navigating</w:t>
      </w:r>
      <w:r>
        <w:t xml:space="preserve"> </w:t>
      </w:r>
      <w:r>
        <w:t xml:space="preserve">Legal</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Hub</w:t>
      </w:r>
    </w:p>
    <w:bookmarkStart w:id="20" w:name="Xc57fa339cf0257eaf466e32417ed06dc33051b4"/>
    <w:p>
      <w:pPr>
        <w:pStyle w:val="Heading1"/>
      </w:pPr>
      <w:r>
        <w:t xml:space="preserve">The Role of the Modern Lawyer in China Guangzhou</w:t>
      </w:r>
    </w:p>
    <w:p>
      <w:pPr>
        <w:pStyle w:val="FirstParagraph"/>
      </w:pPr>
      <w:r>
        <w:t xml:space="preserve">Navigating Legal Complexity, Cultural Nuances, and International Business in a Global Hub</w:t>
      </w:r>
    </w:p>
    <w:p>
      <w:pPr>
        <w:pStyle w:val="BodyText"/>
      </w:pPr>
      <w:r>
        <w:br/>
      </w:r>
      <w:r>
        <w:rPr>
          <w:bCs/>
          <w:b/>
        </w:rPr>
        <w:t xml:space="preserve">Academic Poster Presentation Summary</w:t>
      </w:r>
      <w:r>
        <w:br/>
      </w:r>
      <w:r>
        <w:t xml:space="preserve">Presented at the International Conference on Asian Legal Studies</w:t>
      </w:r>
      <w:r>
        <w:br/>
      </w:r>
    </w:p>
    <w:bookmarkEnd w:id="20"/>
    <w:bookmarkStart w:id="21" w:name="introduction-and-context"/>
    <w:p>
      <w:pPr>
        <w:pStyle w:val="Heading2"/>
      </w:pPr>
      <w:r>
        <w:t xml:space="preserve">1. Introduction and Context</w:t>
      </w:r>
    </w:p>
    <w:p>
      <w:pPr>
        <w:pStyle w:val="FirstParagraph"/>
      </w:pPr>
      <w:r>
        <w:rPr>
          <w:bCs/>
          <w:b/>
        </w:rPr>
        <w:t xml:space="preserve">Guangzhou</w:t>
      </w:r>
      <w:r>
        <w:t xml:space="preserve">, historically known as Canton, stands today not merely as a commercial capital but as a critical node in the global legal ecosystem. As the host of the China Import and Export Fair (Canton Fair), Guangzhou represents one of the most significant entry points for international trade into mainland</w:t>
      </w:r>
      <w:r>
        <w:t xml:space="preserve"> </w:t>
      </w:r>
      <w:r>
        <w:rPr>
          <w:bCs/>
          <w:b/>
        </w:rPr>
        <w:t xml:space="preserve">China</w:t>
      </w:r>
      <w:r>
        <w:t xml:space="preserve">. In this dynamic environment, the traditional conception of a</w:t>
      </w:r>
      <w:r>
        <w:t xml:space="preserve"> </w:t>
      </w:r>
      <w:r>
        <w:rPr>
          <w:bCs/>
          <w:b/>
        </w:rPr>
        <w:t xml:space="preserve">Lawyer</w:t>
      </w:r>
      <w:r>
        <w:t xml:space="preserve"> </w:t>
      </w:r>
      <w:r>
        <w:t xml:space="preserve">is undergoing a profound transformation. This poster presentation explores how contemporary legal practitioners in Guangzhou are evolving from mere technicians of law to strategic partners in cross-border commerce.</w:t>
      </w:r>
    </w:p>
    <w:p>
      <w:pPr>
        <w:pStyle w:val="BodyText"/>
      </w:pPr>
      <w:r>
        <w:t xml:space="preserve">The rapid urbanization and economic liberalization of Guangdong Province have created a unique jurisprudence that blends socialist civil law traditions with international common law expectations. For the</w:t>
      </w:r>
      <w:r>
        <w:t xml:space="preserve"> </w:t>
      </w:r>
      <w:r>
        <w:rPr>
          <w:bCs/>
          <w:b/>
        </w:rPr>
        <w:t xml:space="preserve">Lawyer</w:t>
      </w:r>
      <w:r>
        <w:t xml:space="preserve"> </w:t>
      </w:r>
      <w:r>
        <w:t xml:space="preserve">operating in this region, success requires not only rigorous academic knowledge of the Civil Code but also an intuitive understanding of local business culture and geopolitical shifts.</w:t>
      </w:r>
    </w:p>
    <w:bookmarkEnd w:id="21"/>
    <w:bookmarkStart w:id="22" w:name="the-evolving-profession"/>
    <w:p>
      <w:pPr>
        <w:pStyle w:val="Heading2"/>
      </w:pPr>
      <w:r>
        <w:t xml:space="preserve">2. The Evolving Profession</w:t>
      </w:r>
    </w:p>
    <w:p>
      <w:pPr>
        <w:pStyle w:val="FirstParagraph"/>
      </w:pPr>
      <w:r>
        <w:t xml:space="preserve">The role of the</w:t>
      </w:r>
      <w:r>
        <w:t xml:space="preserve"> </w:t>
      </w:r>
      <w:r>
        <w:rPr>
          <w:bCs/>
          <w:b/>
        </w:rPr>
        <w:t xml:space="preserve">Lawyer</w:t>
      </w:r>
      <w:r>
        <w:t xml:space="preserve"> </w:t>
      </w:r>
      <w:r>
        <w:t xml:space="preserve">in Guangzhou has expanded significantly over the last two decades. Historically, legal advice was reactive; today, it is proactive and preventative. In a city where foreign direct investment (FDI) flows are among the highest in Asia, lawyers must possess specialized skills in:</w:t>
      </w:r>
    </w:p>
    <w:p>
      <w:pPr>
        <w:numPr>
          <w:ilvl w:val="0"/>
          <w:numId w:val="1001"/>
        </w:numPr>
        <w:pStyle w:val="Compact"/>
      </w:pPr>
      <w:r>
        <w:rPr>
          <w:bCs/>
          <w:b/>
        </w:rPr>
        <w:t xml:space="preserve">Bilingual Legal Drafting:</w:t>
      </w:r>
      <w:r>
        <w:t xml:space="preserve"> </w:t>
      </w:r>
      <w:r>
        <w:t xml:space="preserve">The ability to draft contracts that satisfy both Chinese statutory requirements and international arbitration standards.</w:t>
      </w:r>
    </w:p>
    <w:p>
      <w:pPr>
        <w:numPr>
          <w:ilvl w:val="0"/>
          <w:numId w:val="1001"/>
        </w:numPr>
        <w:pStyle w:val="Compact"/>
      </w:pPr>
      <w:r>
        <w:rPr>
          <w:bCs/>
          <w:b/>
        </w:rPr>
        <w:t xml:space="preserve">Cultural Mediation:</w:t>
      </w:r>
      <w:r>
        <w:t xml:space="preserve"> </w:t>
      </w:r>
      <w:r>
        <w:t xml:space="preserve">Acting as a bridge between Western corporate governance expectations and Chinese guanxi (relationship-based) business practices.</w:t>
      </w:r>
    </w:p>
    <w:p>
      <w:pPr>
        <w:numPr>
          <w:ilvl w:val="0"/>
          <w:numId w:val="1001"/>
        </w:numPr>
        <w:pStyle w:val="Compact"/>
      </w:pPr>
      <w:r>
        <w:rPr>
          <w:bCs/>
          <w:b/>
        </w:rPr>
        <w:t xml:space="preserve">Digital Compliance:</w:t>
      </w:r>
      <w:r>
        <w:t xml:space="preserve"> </w:t>
      </w:r>
      <w:r>
        <w:t xml:space="preserve">Navigating the complex regulatory landscape of China’s Data Security Law and Personal Information Protection Law, which heavily impact tech companies based in Guangzhou's High-Tech zones.</w:t>
      </w:r>
    </w:p>
    <w:bookmarkEnd w:id="22"/>
    <w:bookmarkStart w:id="26" w:name="key-areas-of-legal-focus"/>
    <w:p>
      <w:pPr>
        <w:pStyle w:val="Heading2"/>
      </w:pPr>
      <w:r>
        <w:t xml:space="preserve">3. Key Areas of Legal Focus</w:t>
      </w:r>
    </w:p>
    <w:p>
      <w:pPr>
        <w:pStyle w:val="FirstParagraph"/>
      </w:pPr>
      <w:r>
        <w:t xml:space="preserve">The legal landscape in Guangzhou is distinct from Beijing or Shanghai due to its focus on manufacturing, trade, and supply chain logistics. Consequently, the modern lawyer in this region specializes in three primary domains:</w:t>
      </w:r>
    </w:p>
    <w:bookmarkStart w:id="23" w:name="a.-intellectual-property-ip-protection"/>
    <w:p>
      <w:pPr>
        <w:pStyle w:val="Heading3"/>
      </w:pPr>
      <w:r>
        <w:t xml:space="preserve">A. Intellectual Property (IP) Protection</w:t>
      </w:r>
    </w:p>
    <w:p>
      <w:pPr>
        <w:pStyle w:val="FirstParagraph"/>
      </w:pPr>
      <w:r>
        <w:t xml:space="preserve">Guangzhou is a manufacturing powerhouse. Therefore, IP disputes regarding counterfeiting and patent infringement are prevalent. Lawyers here must utilize the specialized Intellectual Property Courts established in Guangzhou to protect both domestic innovators and foreign entities seeking to license their technology within China.</w:t>
      </w:r>
    </w:p>
    <w:bookmarkEnd w:id="23"/>
    <w:bookmarkStart w:id="24" w:name="X4e56e0285d90c8b08d0216589ea53ab43547df1"/>
    <w:p>
      <w:pPr>
        <w:pStyle w:val="Heading3"/>
      </w:pPr>
      <w:r>
        <w:t xml:space="preserve">B: Cross-Border Mergers and Acquisitions (M&amp;A)</w:t>
      </w:r>
    </w:p>
    <w:p>
      <w:pPr>
        <w:pStyle w:val="FirstParagraph"/>
      </w:pPr>
      <w:r>
        <w:t xml:space="preserve">With the Belt and Road Initiative extending into Southeast Asia via the South China Sea, Guangzhou-based firms frequently handle cross-border M&amp;A deals. The lawyer must navigate antitrust regulations in both China and target jurisdictions, requiring a sophisticated understanding of comparative law.</w:t>
      </w:r>
    </w:p>
    <w:bookmarkEnd w:id="24"/>
    <w:bookmarkStart w:id="25" w:name="c-maritime-and-logistics-law"/>
    <w:p>
      <w:pPr>
        <w:pStyle w:val="Heading3"/>
      </w:pPr>
      <w:r>
        <w:t xml:space="preserve">C: Maritime and Logistics Law</w:t>
      </w:r>
    </w:p>
    <w:p>
      <w:pPr>
        <w:pStyle w:val="FirstParagraph"/>
      </w:pPr>
      <w:r>
        <w:t xml:space="preserve">As the primary port city for Southern China, Guangzhou handles millions of TEUs annually. Maritime lawyers play a crucial role in resolving cargo disputes, insurance claims, and logistics contracts. This niche area requires knowledge of international conventions such as the Hague-Visby Rules alongside Chinese maritime statutes.</w:t>
      </w:r>
    </w:p>
    <w:bookmarkEnd w:id="25"/>
    <w:bookmarkEnd w:id="26"/>
    <w:bookmarkStart w:id="27" w:name="contemporary-challenges"/>
    <w:p>
      <w:pPr>
        <w:pStyle w:val="Heading2"/>
      </w:pPr>
      <w:r>
        <w:t xml:space="preserve">4. Contemporary Challenges</w:t>
      </w:r>
    </w:p>
    <w:p>
      <w:pPr>
        <w:pStyle w:val="FirstParagraph"/>
      </w:pPr>
      <w:r>
        <w:t xml:space="preserve">The professional environment for any lawyer in Guangzhou is fraught with challenges. The primary hurdle is the "Rule of Law" versus "Rule by Law" debate. While China has made tremendous strides in codifying its legal system, implementation can sometimes vary based on local administrative goals.</w:t>
      </w:r>
    </w:p>
    <w:p>
      <w:pPr>
        <w:pStyle w:val="BodyText"/>
      </w:pPr>
      <w:r>
        <w:rPr>
          <w:bCs/>
          <w:b/>
        </w:rPr>
        <w:t xml:space="preserve">Insight:</w:t>
      </w:r>
      <w:r>
        <w:t xml:space="preserve"> </w:t>
      </w:r>
      <w:r>
        <w:t xml:space="preserve">A successful lawyer in Guangzhou must balance strict adherence to statutory text with an understanding of policy directives issued by local government bodies. Blindly applying Western legal theories without context often leads to failure in Chinese litigation.</w:t>
      </w:r>
    </w:p>
    <w:p>
      <w:pPr>
        <w:pStyle w:val="BodyText"/>
      </w:pPr>
      <w:r>
        <w:t xml:space="preserve">Furthermore, the rise of Artificial Intelligence in legal tech presents a double-edged sword. While tools assist in document review, the nuanced interpretation required for Chinese court proceedings remains heavily reliant on human expertise and judicial discretion.</w:t>
      </w:r>
    </w:p>
    <w:bookmarkEnd w:id="27"/>
    <w:bookmarkStart w:id="28" w:name="strategic-recommendations"/>
    <w:p>
      <w:pPr>
        <w:pStyle w:val="Heading2"/>
      </w:pPr>
      <w:r>
        <w:t xml:space="preserve">5. Strategic Recommendations</w:t>
      </w:r>
    </w:p>
    <w:p>
      <w:pPr>
        <w:pStyle w:val="FirstParagraph"/>
      </w:pPr>
      <w:r>
        <w:t xml:space="preserve">To thrive in the Guangzhou legal market, aspiring and practicing lawyers should adopt the following strategies:</w:t>
      </w:r>
    </w:p>
    <w:p>
      <w:pPr>
        <w:numPr>
          <w:ilvl w:val="0"/>
          <w:numId w:val="1002"/>
        </w:numPr>
        <w:pStyle w:val="Compact"/>
      </w:pPr>
      <w:r>
        <w:rPr>
          <w:bCs/>
          <w:b/>
        </w:rPr>
        <w:t xml:space="preserve">Pursue Dual Qualification:</w:t>
      </w:r>
      <w:r>
        <w:t xml:space="preserve"> </w:t>
      </w:r>
      <w:r>
        <w:t xml:space="preserve">Where possible, obtaining qualifications in both Chinese law and a common law jurisdiction (such as England or New York) provides a competitive advantage in international firms.</w:t>
      </w:r>
    </w:p>
    <w:p>
      <w:pPr>
        <w:numPr>
          <w:ilvl w:val="0"/>
          <w:numId w:val="1002"/>
        </w:numPr>
        <w:pStyle w:val="Compact"/>
      </w:pPr>
      <w:r>
        <w:rPr>
          <w:bCs/>
          <w:b/>
        </w:rPr>
        <w:t xml:space="preserve">Master the Language of Commerce:</w:t>
      </w:r>
      <w:r>
        <w:t xml:space="preserve"> </w:t>
      </w:r>
      <w:r>
        <w:t xml:space="preserve">Legal proficiency is insufficient; lawyers must understand the specific industries they serve, whether it is consumer electronics in Baiyun District or textiles in Haizhu District.</w:t>
      </w:r>
    </w:p>
    <w:p>
      <w:pPr>
        <w:numPr>
          <w:ilvl w:val="0"/>
          <w:numId w:val="1002"/>
        </w:numPr>
        <w:pStyle w:val="Compact"/>
      </w:pPr>
      <w:r>
        <w:rPr>
          <w:bCs/>
          <w:b/>
        </w:rPr>
        <w:t xml:space="preserve">Leverage Digital Platforms:</w:t>
      </w:r>
      <w:r>
        <w:t xml:space="preserve"> </w:t>
      </w:r>
      <w:r>
        <w:t xml:space="preserve">Utilize China’s digital legal service platforms to build client trust and streamline case management.</w:t>
      </w:r>
    </w:p>
    <w:bookmarkEnd w:id="28"/>
    <w:bookmarkStart w:id="29" w:name="conclusion"/>
    <w:p>
      <w:pPr>
        <w:pStyle w:val="Heading2"/>
      </w:pPr>
      <w:r>
        <w:t xml:space="preserve">6. Conclusion</w:t>
      </w:r>
    </w:p>
    <w:p>
      <w:pPr>
        <w:pStyle w:val="FirstParagraph"/>
      </w:pPr>
      <w:r>
        <w:t xml:space="preserve">The future of legal practice in Guangzhou is bright but demanding. As China continues to integrate deeper into the global economy, the lawyer serves as a critical facilitator of trust and order. The modern lawyer in this region cannot afford to be insular; they must be cosmopolitan, culturally competent, and technically astute.</w:t>
      </w:r>
    </w:p>
    <w:p>
      <w:pPr>
        <w:pStyle w:val="BodyText"/>
      </w:pPr>
      <w:r>
        <w:t xml:space="preserve">This presentation argues that the efficacy of international business in Guangzhou is directly correlated to the quality of legal counsel available. By adapting to the unique regulatory and cultural landscape of China Guangzhou, lawyers can ensure not just compliance, but sustainable growth for their clients. The era of passive legal observation is over; in Guangzhou, active strategic legal partnership is now the standard.</w:t>
      </w:r>
    </w:p>
    <w:bookmarkEnd w:id="29"/>
    <w:p>
      <w:pPr>
        <w:pStyle w:val="BodyText"/>
      </w:pPr>
      <w:r>
        <w:rPr>
          <w:bCs/>
          <w:b/>
        </w:rPr>
        <w:t xml:space="preserve">Acknowledgements:</w:t>
      </w:r>
      <w:r>
        <w:t xml:space="preserve"> </w:t>
      </w:r>
      <w:r>
        <w:t xml:space="preserve">This document was prepared for academic dissemination regarding legal studies in Southern China.</w:t>
      </w:r>
      <w:r>
        <w:br/>
      </w:r>
      <w:r>
        <w:t xml:space="preserve">Keywords: Lawyer, China Guangzhou, International Law, Trade Compliance, Legal Reform.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Lawyer in China Guangzhou: Navigating Legal Complexity in a Global Hub</dc:title>
  <dc:creator/>
  <dc:language>en</dc:language>
  <cp:keywords/>
  <dcterms:created xsi:type="dcterms:W3CDTF">2026-07-29T16:07:47Z</dcterms:created>
  <dcterms:modified xsi:type="dcterms:W3CDTF">2026-07-29T16:07:47Z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