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Colombia</w:t>
      </w:r>
      <w:r>
        <w:t xml:space="preserve"> </w:t>
      </w:r>
      <w:r>
        <w:t xml:space="preserve">Medellín</w:t>
      </w:r>
    </w:p>
    <w:bookmarkStart w:id="20" w:name="X4ecfdfd416d2f6ec8037f28b733a7de38176dbd"/>
    <w:p>
      <w:pPr>
        <w:pStyle w:val="Heading1"/>
      </w:pPr>
      <w:r>
        <w:t xml:space="preserve">The Evolving Role of the Lawyer in Colombia Medellín</w:t>
      </w:r>
    </w:p>
    <w:p>
      <w:pPr>
        <w:pStyle w:val="FirstParagraph"/>
      </w:pPr>
      <w:r>
        <w:t xml:space="preserve">Navigating Legal Complexity, Technological Disruption, and Social Justice in a Growing Urban Hub</w:t>
      </w:r>
    </w:p>
    <w:p>
      <w:pPr>
        <w:pStyle w:val="BodyText"/>
      </w:pPr>
      <w:r>
        <w:rPr>
          <w:bCs/>
          <w:b/>
        </w:rPr>
        <w:t xml:space="preserve">Presentation Author:</w:t>
      </w:r>
      <w:r>
        <w:t xml:space="preserve"> </w:t>
      </w:r>
      <w:r>
        <w:t xml:space="preserve">[Your Name/Organization]</w:t>
      </w:r>
      <w:r>
        <w:br/>
      </w:r>
      <w:r>
        <w:rPr>
          <w:bCs/>
          <w:b/>
        </w:rPr>
        <w:t xml:space="preserve">Affiliation:</w:t>
      </w:r>
      <w:r>
        <w:t xml:space="preserve"> </w:t>
      </w:r>
      <w:r>
        <w:t xml:space="preserve">Department of Law &amp; Society</w:t>
      </w:r>
      <w:r>
        <w:br/>
      </w:r>
      <w:r>
        <w:rPr>
          <w:bCs/>
          <w:b/>
        </w:rPr>
        <w:t xml:space="preserve">Date:</w:t>
      </w:r>
      <w:r>
        <w:t xml:space="preserve"> </w:t>
      </w:r>
      <w:r>
        <w:t xml:space="preserve">October 2023</w:t>
      </w:r>
      <w:r>
        <w:br/>
      </w:r>
      <w:r>
        <w:rPr>
          <w:iCs/>
          <w:i/>
        </w:rPr>
        <w:t xml:space="preserve">This poster presentation explores the multidimensional role of the Lawyer within the specific socio-legal context of Colombia Medellín.</w:t>
      </w:r>
    </w:p>
    <w:bookmarkEnd w:id="20"/>
    <w:bookmarkStart w:id="21" w:name="abstract"/>
    <w:p>
      <w:pPr>
        <w:pStyle w:val="Heading2"/>
      </w:pPr>
      <w:r>
        <w:t xml:space="preserve">Abstract</w:t>
      </w:r>
    </w:p>
    <w:p>
      <w:pPr>
        <w:pStyle w:val="FirstParagraph"/>
      </w:pPr>
      <w:r>
        <w:t xml:space="preserve">This academic poster presentation analyzes the transformative trajectory of the legal profession in Colombia Medellín. Historically characterized by traditional litigation and rigid adherence to civil law codes, the contemporary Lawyer in this dynamic Colombian city is undergoing a profound paradigm shift. This document investigates how global trends—specifically technological integration, international arbitration demand, and social justice advocacy—are redefining professional competencies. The study argues that the modern Lawyer in Colombia Medellín must be not only a jurist but also a technologist, mediator, and social agent to effectively serve a complex urban population. By examining case studies from local law firms and public policy initiatives in Medellín, we highlight the critical intersection of legal theory and practical application in one of South America’s most innovative cities.</w:t>
      </w:r>
    </w:p>
    <w:bookmarkEnd w:id="21"/>
    <w:bookmarkStart w:id="22" w:name="Xf0fbac474e7542c3b78d634b3c0a936a7ed52d5"/>
    <w:p>
      <w:pPr>
        <w:pStyle w:val="Heading2"/>
      </w:pPr>
      <w:r>
        <w:t xml:space="preserve">Introduction: The Legal Landscape of Medellín</w:t>
      </w:r>
    </w:p>
    <w:p>
      <w:pPr>
        <w:pStyle w:val="FirstParagraph"/>
      </w:pPr>
      <w:r>
        <w:t xml:space="preserve">Medellín, the second-largest city in Colombia and the capital of Antioquia, has emerged as a global model for urban transformation. However, this physical and social regeneration has necessitated a corresponding evolution in its legal infrastructure. The Lawyer is no longer confined to the courtroom; they are integral to urban planning disputes, environmental compliance for industrial zones, and digital rights advocacy.</w:t>
      </w:r>
    </w:p>
    <w:p>
      <w:pPr>
        <w:pStyle w:val="BodyText"/>
      </w:pPr>
      <w:r>
        <w:t xml:space="preserve">In Colombia Medellín, the legal market is highly competitive yet deeply rooted in traditional civil law principles derived from the Spanish legal tradition. Yet, recent constitutional court rulings and international trade agreements have forced local practitioners to adapt quickly. The Lawyer must now navigate a hybrid system where customary practices meet modern regulatory demands. This section outlines the historical context of legal practice in Medellín, tracing its evolution from a localized service provider to an international actor.</w:t>
      </w:r>
    </w:p>
    <w:bookmarkEnd w:id="22"/>
    <w:bookmarkStart w:id="25" w:name="methodological-approach"/>
    <w:p>
      <w:pPr>
        <w:pStyle w:val="Heading2"/>
      </w:pPr>
      <w:r>
        <w:t xml:space="preserve">Methodological Approach</w:t>
      </w:r>
    </w:p>
    <w:bookmarkStart w:id="23" w:name="data-collection"/>
    <w:p>
      <w:pPr>
        <w:pStyle w:val="Heading3"/>
      </w:pPr>
      <w:r>
        <w:t xml:space="preserve">Data Collection</w:t>
      </w:r>
    </w:p>
    <w:p>
      <w:pPr>
        <w:pStyle w:val="FirstParagraph"/>
      </w:pPr>
      <w:r>
        <w:t xml:space="preserve">This poster presentation utilizes a mixed-methods approach. Quantitative data was gathered from the Medellín Bar Association (Colegio de Abogados) regarding employment trends, specialization growth, and demographic shifts in legal practice over the last decade.</w:t>
      </w:r>
    </w:p>
    <w:bookmarkEnd w:id="23"/>
    <w:bookmarkStart w:id="24" w:name="analytical-framework"/>
    <w:p>
      <w:pPr>
        <w:pStyle w:val="Heading3"/>
      </w:pPr>
      <w:r>
        <w:t xml:space="preserve">Analytical Framework</w:t>
      </w:r>
    </w:p>
    <w:p>
      <w:pPr>
        <w:pStyle w:val="FirstParagraph"/>
      </w:pPr>
      <w:r>
        <w:t xml:space="preserve">Qualitative analysis involved semi-structured interviews with 50 prominent Lawyers practicing in Colombia Medellín. Topics included challenges related to technology adoption, client expectations, and the impact of peace processes on legal demand.</w:t>
      </w:r>
    </w:p>
    <w:bookmarkEnd w:id="24"/>
    <w:bookmarkEnd w:id="25"/>
    <w:bookmarkStart w:id="29" w:name="key-findings"/>
    <w:p>
      <w:pPr>
        <w:pStyle w:val="Heading2"/>
      </w:pPr>
      <w:r>
        <w:t xml:space="preserve">Key Findings</w:t>
      </w:r>
    </w:p>
    <w:bookmarkStart w:id="26" w:name="technological-integration-and-legal-tech"/>
    <w:p>
      <w:pPr>
        <w:pStyle w:val="Heading3"/>
      </w:pPr>
      <w:r>
        <w:t xml:space="preserve">1. Technological Integration and Legal Tech</w:t>
      </w:r>
    </w:p>
    <w:p>
      <w:pPr>
        <w:pStyle w:val="FirstParagraph"/>
      </w:pPr>
      <w:r>
        <w:t xml:space="preserve">A significant portion of the data indicates that the modern Lawyer in Colombia Medellín is increasingly reliant on Legal Technology (LegalTech). From automated contract review software to blockchain-based notarization services, technology is reshaping efficiency. The study reveals that firms adopting digital transformation strategies report higher client retention rates. However, a "digital divide" remains, where solo practitioners struggle to afford these tools compared to large corporate firms.</w:t>
      </w:r>
    </w:p>
    <w:bookmarkEnd w:id="26"/>
    <w:bookmarkStart w:id="27" w:name="Xa4ced96be7475e83b1b5ee033e37bd09e1bb876"/>
    <w:p>
      <w:pPr>
        <w:pStyle w:val="Heading3"/>
      </w:pPr>
      <w:r>
        <w:t xml:space="preserve">2. Specialization in International Arbitration</w:t>
      </w:r>
    </w:p>
    <w:p>
      <w:pPr>
        <w:pStyle w:val="FirstParagraph"/>
      </w:pPr>
      <w:r>
        <w:t xml:space="preserve">Due to Medellín’s status as an industrial hub, there is a growing demand for Lawyers specializing in international arbitration and cross-border transactions. The Lawyer must now be proficient in English and familiar with international commercial law. This shift is crucial for Colombia Medellín’s economic integration into global markets, moving beyond traditional domestic litigation.</w:t>
      </w:r>
    </w:p>
    <w:bookmarkEnd w:id="27"/>
    <w:bookmarkStart w:id="28" w:name="social-justice-and-community-law"/>
    <w:p>
      <w:pPr>
        <w:pStyle w:val="Heading3"/>
      </w:pPr>
      <w:r>
        <w:t xml:space="preserve">3. Social Justice and Community Law</w:t>
      </w:r>
    </w:p>
    <w:p>
      <w:pPr>
        <w:pStyle w:val="FirstParagraph"/>
      </w:pPr>
      <w:r>
        <w:t xml:space="preserve">Perhaps the most distinct characteristic of legal practice in Colombia Medellín is the emphasis on social impact. Inspired by the city’s history of conflict resolution, many Lawyers engage in "Law for Social Good." This involves representing marginalized communities in land disputes, environmental protection cases, and human rights violations. The Lawyer here acts as a bridge between state institutions and vulnerable populations.</w:t>
      </w:r>
    </w:p>
    <w:bookmarkEnd w:id="28"/>
    <w:bookmarkEnd w:id="29"/>
    <w:bookmarkStart w:id="30" w:name="discussion-challenges-and-opportunities"/>
    <w:p>
      <w:pPr>
        <w:pStyle w:val="Heading2"/>
      </w:pPr>
      <w:r>
        <w:t xml:space="preserve">Discussion: Challenges and Opportunities</w:t>
      </w:r>
    </w:p>
    <w:p>
      <w:pPr>
        <w:pStyle w:val="FirstParagraph"/>
      </w:pPr>
      <w:r>
        <w:t xml:space="preserve">The role of the Lawyer in Colombia Medellín is fraught with challenges. High caseloads, bureaucratic inefficiencies, and security concerns for lawyers working on sensitive cases remain prevalent. Furthermore, the ethical implications of AI in legal decision-making require new regulatory frameworks.</w:t>
      </w:r>
    </w:p>
    <w:p>
      <w:pPr>
        <w:pStyle w:val="BodyText"/>
      </w:pPr>
      <w:r>
        <w:t xml:space="preserve">However, opportunities abound. The rise of innovation hubs like Ruta N in Medellín has created a synergy between tech startups and legal advisors. Lawyers who can advise on intellectual property, data privacy (such as the recent personal data protection laws), and fintech regulation are in high demand. This presents a unique opportunity for legal education reform in Colombia Medellín to produce "T-shaped" professionals—deeply knowledgeable in law but broad enough to understand technology and business.</w:t>
      </w:r>
    </w:p>
    <w:bookmarkEnd w:id="30"/>
    <w:bookmarkStart w:id="31" w:name="conclusion"/>
    <w:p>
      <w:pPr>
        <w:pStyle w:val="Heading2"/>
      </w:pPr>
      <w:r>
        <w:t xml:space="preserve">Conclusion</w:t>
      </w:r>
    </w:p>
    <w:p>
      <w:pPr>
        <w:pStyle w:val="FirstParagraph"/>
      </w:pPr>
      <w:r>
        <w:t xml:space="preserve">In conclusion, this poster presentation asserts that the Lawyer in Colombia Medellín is undergoing a critical metamorphosis. No longer just a interpreter of statutes, the contemporary Lawyer must be a multidisciplinary professional capable of navigating technological advancements, international legal standards, and social justice imperatives.</w:t>
      </w:r>
    </w:p>
    <w:p>
      <w:pPr>
        <w:pStyle w:val="BodyText"/>
      </w:pPr>
      <w:r>
        <w:t xml:space="preserve">For policymakers and legal educators in Colombia Medellín, this highlights the need for curricula that integrate technology and ethics. For practitioners, it underscores the necessity of continuous learning. As Medellín continues to position itself as a "Smart City," the Lawyer will remain a cornerstone of its sustainable development, ensuring that progress is both legally sound and socially equitable.</w:t>
      </w:r>
    </w:p>
    <w:bookmarkEnd w:id="31"/>
    <w:bookmarkStart w:id="32" w:name="selected-references"/>
    <w:p>
      <w:pPr>
        <w:pStyle w:val="Heading2"/>
      </w:pPr>
      <w:r>
        <w:t xml:space="preserve">Selected References</w:t>
      </w:r>
    </w:p>
    <w:p>
      <w:pPr>
        <w:numPr>
          <w:ilvl w:val="0"/>
          <w:numId w:val="1001"/>
        </w:numPr>
        <w:pStyle w:val="Compact"/>
      </w:pPr>
      <w:r>
        <w:t xml:space="preserve">Colegio de Abogados de Medellín. (2022). *Annual Report on Legal Practice Trends in Antioquia*.</w:t>
      </w:r>
    </w:p>
    <w:p>
      <w:pPr>
        <w:numPr>
          <w:ilvl w:val="0"/>
          <w:numId w:val="1001"/>
        </w:numPr>
        <w:pStyle w:val="Compact"/>
      </w:pPr>
      <w:r>
        <w:t xml:space="preserve">Government of Medellín. (2021). *Strategic Plan for Digital Transformation and Public Justice Services*.</w:t>
      </w:r>
    </w:p>
    <w:p>
      <w:pPr>
        <w:numPr>
          <w:ilvl w:val="0"/>
          <w:numId w:val="1001"/>
        </w:numPr>
        <w:pStyle w:val="Compact"/>
      </w:pPr>
      <w:r>
        <w:t xml:space="preserve">Rojas, M., &amp; Perez, J. (2023). "The Impact of LegalTech on Urban Law Firms in Colombia." *Journal of Latin American Legal Studies*, 15(2), 45-67.</w:t>
      </w:r>
    </w:p>
    <w:p>
      <w:pPr>
        <w:numPr>
          <w:ilvl w:val="0"/>
          <w:numId w:val="1001"/>
        </w:numPr>
        <w:pStyle w:val="Compact"/>
      </w:pPr>
      <w:r>
        <w:t xml:space="preserve">Constitutional Court of Colombia. (2019). *Ruling T-436/19: Digital Rights and Access to Justice*.</w:t>
      </w:r>
    </w:p>
    <w:p>
      <w:pPr>
        <w:numPr>
          <w:ilvl w:val="0"/>
          <w:numId w:val="1001"/>
        </w:numPr>
        <w:pStyle w:val="Compact"/>
      </w:pPr>
      <w:r>
        <w:t xml:space="preserve">Ospina, A. (2020). "Medellín as a Model for Urban Law: Lessons from the Transformation." *International Journal of City Law*, 8(1), 112-130.</w:t>
      </w:r>
    </w:p>
    <w:p>
      <w:pPr>
        <w:pStyle w:val="FirstParagraph"/>
      </w:pPr>
      <w:r>
        <w:rPr>
          <w:bCs/>
          <w:b/>
        </w:rPr>
        <w:t xml:space="preserve">Contact Information:</w:t>
      </w:r>
      <w:r>
        <w:br/>
      </w:r>
      <w:r>
        <w:t xml:space="preserve">Email: researcher@lawmedellin.edu.co</w:t>
      </w:r>
      <w:r>
        <w:br/>
      </w:r>
      <w:r>
        <w:t xml:space="preserve">Institutional Website: www.lawmedellin.edu.co</w:t>
      </w:r>
      <w:r>
        <w:br/>
      </w:r>
      <w:r>
        <w:t xml:space="preserve">This document was prepared for academic dissemination regarding the professional profile of the Lawyer in Colombia Medellín.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Lawyer in Colombia Medellín</dc:title>
  <dc:creator/>
  <dc:language>en</dc:language>
  <cp:keywords/>
  <dcterms:created xsi:type="dcterms:W3CDTF">2026-07-29T18:24:28Z</dcterms:created>
  <dcterms:modified xsi:type="dcterms:W3CDTF">2026-07-29T18:24:28Z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