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Germany</w:t>
      </w:r>
      <w:r>
        <w:t xml:space="preserve"> </w:t>
      </w:r>
      <w:r>
        <w:t xml:space="preserve">Berlin</w:t>
      </w:r>
    </w:p>
    <w:bookmarkStart w:id="21" w:name="the-modern-legal-practitioner"/>
    <w:p>
      <w:pPr>
        <w:pStyle w:val="Heading1"/>
      </w:pPr>
      <w:r>
        <w:t xml:space="preserve">The Modern Legal Practitioner</w:t>
      </w:r>
    </w:p>
    <w:bookmarkStart w:id="20" w:name="X224a91a20c132aaf3026f3ff0c831bb805e88e6"/>
    <w:p>
      <w:pPr>
        <w:pStyle w:val="Heading2"/>
      </w:pPr>
      <w:r>
        <w:t xml:space="preserve">Navigating Regulatory Complexity in Germany Berlin</w:t>
      </w:r>
    </w:p>
    <w:bookmarkEnd w:id="20"/>
    <w:bookmarkEnd w:id="21"/>
    <w:p>
      <w:r>
        <w:pict>
          <v:rect style="width:0;height:1.5pt" o:hralign="center" o:hrstd="t" o:hr="t"/>
        </w:pict>
      </w:r>
    </w:p>
    <w:bookmarkStart w:id="22" w:name="introduction-scope"/>
    <w:p>
      <w:pPr>
        <w:pStyle w:val="Heading3"/>
      </w:pPr>
      <w:r>
        <w:t xml:space="preserve">Introduction &amp; Scope</w:t>
      </w:r>
    </w:p>
    <w:p>
      <w:pPr>
        <w:pStyle w:val="FirstParagraph"/>
      </w:pPr>
      <w:r>
        <w:t xml:space="preserve">The legal landscape in Germany Berlin has undergone a profound transformation over the last two decades. As one of the most dynamic economic hubs in Europe, this city serves as a critical intersection where national jurisprudence meets international business demands. The primary objective of this presentation is to analyze the evolving role of a lawyer within this specific geopolitical context.</w:t>
      </w:r>
    </w:p>
    <w:p>
      <w:pPr>
        <w:pStyle w:val="BodyText"/>
      </w:pPr>
      <w:r>
        <w:t xml:space="preserve">In Germany Berlin, legal professionals are no longer just adjudicators or defenders; they have become strategic advisors in an increasingly globalized economy. This poster outlines the structural challenges, ethical imperatives, and technological disruptions that define the contemporary practice of law in this vibrant German capital.</w:t>
      </w:r>
    </w:p>
    <w:bookmarkEnd w:id="22"/>
    <w:bookmarkStart w:id="23" w:name="the-regulatory-framework-of-germany"/>
    <w:p>
      <w:pPr>
        <w:pStyle w:val="Heading3"/>
      </w:pPr>
      <w:r>
        <w:t xml:space="preserve">The Regulatory Framework of Germany</w:t>
      </w:r>
    </w:p>
    <w:p>
      <w:pPr>
        <w:pStyle w:val="FirstParagraph"/>
      </w:pPr>
      <w:r>
        <w:t xml:space="preserve">The practice of law in Germany Berlin is governed by a rigorous dual system. First, there is the national framework set by the Federal Republic of Germany, including the</w:t>
      </w:r>
      <w:r>
        <w:t xml:space="preserve"> </w:t>
      </w:r>
      <w:r>
        <w:rPr>
          <w:iCs/>
          <w:i/>
        </w:rPr>
        <w:t xml:space="preserve">Rechtsdienstleistungsgesetz</w:t>
      </w:r>
      <w:r>
        <w:t xml:space="preserve"> </w:t>
      </w:r>
      <w:r>
        <w:t xml:space="preserve">(RDG), which strictly regulates who can provide legal services. Second, there are local statutes enacted by Berlin itself.</w:t>
      </w:r>
    </w:p>
    <w:p>
      <w:pPr>
        <w:pStyle w:val="BodyText"/>
      </w:pPr>
      <w:r>
        <w:t xml:space="preserve">A lawyer in this jurisdiction must possess an intimate knowledge of civil law traditions, contrasting sharply with common law systems. The complexity arises from the interplay between federal laws and local municipal regulations. For international firms establishing a presence in Germany Berlin, compliance with these strict准入 standards is the first hurdle before substantive legal work can commence.</w:t>
      </w:r>
    </w:p>
    <w:bookmarkEnd w:id="23"/>
    <w:bookmarkStart w:id="24" w:name="market-dynamics-in-berlin"/>
    <w:p>
      <w:pPr>
        <w:pStyle w:val="Heading3"/>
      </w:pPr>
      <w:r>
        <w:t xml:space="preserve">Market Dynamics in Berlin</w:t>
      </w:r>
    </w:p>
    <w:p>
      <w:pPr>
        <w:pStyle w:val="FirstParagraph"/>
      </w:pPr>
      <w:r>
        <w:t xml:space="preserve">Germany Berlin is currently experiencing an unprecedented influx of startups and international corporations. This economic boom has shifted the demand for legal services. The traditional focus on litigation has expanded to encompass intellectual property, data protection, venture capital financing, and cross-border mergers.</w:t>
      </w:r>
    </w:p>
    <w:p>
      <w:pPr>
        <w:pStyle w:val="BodyText"/>
      </w:pPr>
      <w:r>
        <w:t xml:space="preserve">The role of a lawyer in Germany Berlin today requires multilingual capabilities (German/English) and a deep understanding of European Union regulations. Firms that fail to adapt to the startup-centric economy risk obsolescence. The legal market is becoming more competitive, driving innovation in service delivery models and pricing structures.</w:t>
      </w:r>
    </w:p>
    <w:bookmarkEnd w:id="24"/>
    <w:bookmarkStart w:id="25" w:name="ethical-and-professional-standards"/>
    <w:p>
      <w:pPr>
        <w:pStyle w:val="Heading3"/>
      </w:pPr>
      <w:r>
        <w:t xml:space="preserve">Ethical and Professional Standards</w:t>
      </w:r>
    </w:p>
    <w:p>
      <w:pPr>
        <w:pStyle w:val="FirstParagraph"/>
      </w:pPr>
      <w:r>
        <w:t xml:space="preserve">Adherence to the German professional code of conduct (</w:t>
      </w:r>
      <w:r>
        <w:rPr>
          <w:iCs/>
          <w:i/>
        </w:rPr>
        <w:t xml:space="preserve">Berufsordnung der Rechtsanwälte</w:t>
      </w:r>
      <w:r>
        <w:t xml:space="preserve">) is paramount. Lawyers in Germany Berlin are held to exceptionally high ethical standards regarding confidentiality, conflict of interest, and professional independence.</w:t>
      </w:r>
    </w:p>
    <w:p>
      <w:pPr>
        <w:pStyle w:val="BodyText"/>
      </w:pPr>
      <w:r>
        <w:t xml:space="preserve">A key challenge for modern lawyers is balancing aggressive commercial representation with strict regulatory compliance. In the tech-heavy environment of Berlin’s startup scene, there is often pressure to bypass certain procedural safeguards. However, a lawyer must remain steadfast in protecting client interests without violating the foundational principles of German legal ethics.</w:t>
      </w:r>
    </w:p>
    <w:bookmarkEnd w:id="25"/>
    <w:bookmarkStart w:id="26" w:name="digital-transformation-legal-tech"/>
    <w:p>
      <w:pPr>
        <w:pStyle w:val="Heading3"/>
      </w:pPr>
      <w:r>
        <w:t xml:space="preserve">Digital Transformation &amp; Legal Tech</w:t>
      </w:r>
    </w:p>
    <w:p>
      <w:pPr>
        <w:pStyle w:val="FirstParagraph"/>
      </w:pPr>
      <w:r>
        <w:t xml:space="preserve">The integration of Artificial Intelligence (AI) and Legal Technology is reshaping how a lawyer operates in Germany Berlin. E-discovery, automated contract review, and AI-driven legal research tools are becoming standard assets for law firms.</w:t>
      </w:r>
    </w:p>
    <w:p>
      <w:pPr>
        <w:pStyle w:val="BodyText"/>
      </w:pPr>
      <w:r>
        <w:t xml:space="preserve">This technological shift does not replace the human element but enhances it. In Germany Berlin, where efficiency is key to competitiveness with London or Paris lawyers, tech-savvy attorneys provide superior value by reducing billable hours on routine tasks and focusing on strategic analysis. The digital transformation of legal services is a necessity rather than a luxury in this modern urban ecosystem.</w:t>
      </w:r>
    </w:p>
    <w:bookmarkEnd w:id="26"/>
    <w:bookmarkStart w:id="27" w:name="conclusion-future-outlook"/>
    <w:p>
      <w:pPr>
        <w:pStyle w:val="Heading3"/>
      </w:pPr>
      <w:r>
        <w:t xml:space="preserve">Conclusion &amp; Future Outlook</w:t>
      </w:r>
    </w:p>
    <w:p>
      <w:pPr>
        <w:pStyle w:val="FirstParagraph"/>
      </w:pPr>
      <w:r>
        <w:t xml:space="preserve">The lawyer in Germany Berlin stands at a unique crossroads of tradition and innovation. The legal profession is maturing from a conservative guild into a dynamic, service-oriented industry that fuels economic growth.</w:t>
      </w:r>
    </w:p>
    <w:p>
      <w:pPr>
        <w:pStyle w:val="BodyText"/>
      </w:pPr>
      <w:r>
        <w:t xml:space="preserve">We conclude that the successful modern lawyer must be bilingual, technologically proficient, and deeply rooted in the specific regulatory nuances of German law. As Berlin continues to assert its position as a global hub for innovation and diplomacy, the legal profession will remain its backbone. Future developments will likely see further consolidation of firms and deeper integration of cross-border legal practices.</w:t>
      </w:r>
    </w:p>
    <w:bookmarkEnd w:id="27"/>
    <w:bookmarkStart w:id="28" w:name="references-contact"/>
    <w:p>
      <w:pPr>
        <w:pStyle w:val="Heading3"/>
      </w:pPr>
      <w:r>
        <w:t xml:space="preserve">References &amp; Contact</w:t>
      </w:r>
    </w:p>
    <w:p>
      <w:pPr>
        <w:pStyle w:val="FirstParagraph"/>
      </w:pPr>
      <w:r>
        <w:rPr>
          <w:bCs/>
          <w:b/>
        </w:rPr>
        <w:t xml:space="preserve">Academic Sources:</w:t>
      </w:r>
      <w:r>
        <w:br/>
      </w:r>
      <w:r>
        <w:t xml:space="preserve">German Federal Chamber of Lawyers (Bundesrechtsanwaltskammer). (2024). Professional Standards in the Digital Age.</w:t>
      </w:r>
      <w:r>
        <w:br/>
      </w:r>
      <w:r>
        <w:t xml:space="preserve">Berlin State Court Reports. (2023-2024) Civil Procedure Updates.</w:t>
      </w:r>
      <w:r>
        <w:br/>
      </w:r>
      <w:r>
        <w:t xml:space="preserve">European Union Law Journal. "Cross-Border Disputes in the Eurozone."</w:t>
      </w:r>
    </w:p>
    <w:p>
      <w:pPr>
        <w:pStyle w:val="BodyText"/>
      </w:pPr>
      <w:r>
        <w:br/>
      </w:r>
    </w:p>
    <w:p>
      <w:pPr>
        <w:pStyle w:val="BodyText"/>
      </w:pPr>
      <w:r>
        <w:rPr>
          <w:bCs/>
          <w:b/>
        </w:rPr>
        <w:t xml:space="preserve">Contact:</w:t>
      </w:r>
      <w:r>
        <w:br/>
      </w:r>
      <w:r>
        <w:t xml:space="preserve">Department of Jurisprudence, Humboldt University</w:t>
      </w:r>
      <w:r>
        <w:br/>
      </w:r>
      <w:r>
        <w:t xml:space="preserve">Berlin, Germany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Lawyer in Germany Berlin</dc:title>
  <dc:creator/>
  <dc:language>en</dc:language>
  <cp:keywords/>
  <dcterms:created xsi:type="dcterms:W3CDTF">2026-07-29T18:58:21Z</dcterms:created>
  <dcterms:modified xsi:type="dcterms:W3CDTF">2026-07-29T18:58:21Z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