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Legal</w:t>
      </w:r>
      <w:r>
        <w:t xml:space="preserve"> </w:t>
      </w:r>
      <w:r>
        <w:t xml:space="preserve">Landscape:</w:t>
      </w:r>
      <w:r>
        <w:t xml:space="preserve"> </w:t>
      </w:r>
      <w:r>
        <w:t xml:space="preserve">A</w:t>
      </w:r>
      <w:r>
        <w:t xml:space="preserve"> </w:t>
      </w:r>
      <w:r>
        <w:t xml:space="preserve">Comprehensive</w:t>
      </w:r>
      <w:r>
        <w:t xml:space="preserve"> </w:t>
      </w:r>
      <w:r>
        <w:t xml:space="preserve">Academic</w:t>
      </w:r>
      <w:r>
        <w:t xml:space="preserve"> </w:t>
      </w:r>
      <w:r>
        <w:t xml:space="preserve">Review</w:t>
      </w:r>
      <w:r>
        <w:t xml:space="preserve"> </w:t>
      </w:r>
      <w:r>
        <w:t xml:space="preserve">of</w:t>
      </w:r>
      <w:r>
        <w:t xml:space="preserve"> </w:t>
      </w:r>
      <w:r>
        <w:t xml:space="preserve">the</w:t>
      </w:r>
      <w:r>
        <w:t xml:space="preserve"> </w:t>
      </w:r>
      <w:r>
        <w:t xml:space="preserve">Lawyer</w:t>
      </w:r>
      <w:r>
        <w:t xml:space="preserve"> </w:t>
      </w:r>
      <w:r>
        <w:t xml:space="preserve">Profession</w:t>
      </w:r>
      <w:r>
        <w:t xml:space="preserve"> </w:t>
      </w:r>
      <w:r>
        <w:t xml:space="preserve">in</w:t>
      </w:r>
      <w:r>
        <w:t xml:space="preserve"> </w:t>
      </w:r>
      <w:r>
        <w:t xml:space="preserve">India</w:t>
      </w:r>
      <w:r>
        <w:t xml:space="preserve"> </w:t>
      </w:r>
      <w:r>
        <w:t xml:space="preserve">Bangalore</w:t>
      </w:r>
    </w:p>
    <w:bookmarkStart w:id="20" w:name="Xb42eec20f950d24ec3c3edaa39ebcf4b9b0fd29"/>
    <w:p>
      <w:pPr>
        <w:pStyle w:val="Heading1"/>
      </w:pPr>
      <w:r>
        <w:t xml:space="preserve">The Evolving Legal Landscape: A Comprehensive Academic Review of the Lawyer Profession in India Bangalore</w:t>
      </w:r>
    </w:p>
    <w:p>
      <w:pPr>
        <w:pStyle w:val="FirstParagraph"/>
      </w:pPr>
      <w:r>
        <w:t xml:space="preserve">Navigating Judicial Reforms, Technological Integration, and Socio-Economic Challenges</w:t>
      </w:r>
    </w:p>
    <w:p>
      <w:pPr>
        <w:pStyle w:val="BodyText"/>
      </w:pPr>
      <w:r>
        <w:t xml:space="preserve">Prepared by: [Academic Author Name], Department of Law</w:t>
      </w:r>
      <w:r>
        <w:br/>
      </w:r>
      <w:r>
        <w:t xml:space="preserve">Institution: Bangalore University / National Law School of India University</w:t>
      </w:r>
      <w:r>
        <w:br/>
      </w:r>
      <w:r>
        <w:t xml:space="preserve">Date: October 2023 | Location Focus: India Bangalore</w:t>
      </w:r>
    </w:p>
    <w:bookmarkEnd w:id="20"/>
    <w:bookmarkStart w:id="21" w:name="abstract"/>
    <w:p>
      <w:pPr>
        <w:pStyle w:val="Heading2"/>
      </w:pPr>
      <w:r>
        <w:t xml:space="preserve">Abstract</w:t>
      </w:r>
    </w:p>
    <w:p>
      <w:pPr>
        <w:pStyle w:val="FirstParagraph"/>
      </w:pPr>
      <w:r>
        <w:t xml:space="preserve">This document serves as a detailed academic inquiry into the multifaceted role of the Lawyer in India Bangalore. It systematically examines how this vibrant metropolis is transforming from an administrative hub into India's premier legal services capital. The investigation delves deeply into recent judicial reforms, specifically analyzing the impact of the Digital India initiative on local court proceedings, while critically assessing the socioeconomic disparities that define legal access for marginalized communities within diverse urban settlements across India Bangalore. The poster presentation synthesizes empirical data regarding bar council registrations and case backlog statistics to provide a comprehensive snapshot of current legal dynamics in this rapidly expanding jurisdiction.</w:t>
      </w:r>
    </w:p>
    <w:bookmarkEnd w:id="21"/>
    <w:bookmarkStart w:id="22" w:name="introduction-the-contextual-framework"/>
    <w:p>
      <w:pPr>
        <w:pStyle w:val="Heading2"/>
      </w:pPr>
      <w:r>
        <w:t xml:space="preserve">Introduction: The Contextual Framework</w:t>
      </w:r>
    </w:p>
    <w:p>
      <w:pPr>
        <w:pStyle w:val="FirstParagraph"/>
      </w:pPr>
      <w:r>
        <w:t xml:space="preserve">India Bangalore stands as a unique microcosm of the broader Indian legal system, characterized by its rapid technological advancement juxtaposed with traditional judicial processes. As the lawyer profession adapts to these dual pressures, it becomes imperative to understand how this specific geographic and cultural context influences legal practice. This academic exploration seeks to map out these complexities, highlighting the critical role that lawyers play not just as advocates in courtrooms, but as essential architects of justice delivery systems in one of Asia's most dynamic urban centers.</w:t>
      </w:r>
    </w:p>
    <w:bookmarkEnd w:id="22"/>
    <w:bookmarkStart w:id="23" w:name="Xd81915616d7368f7d219006fb71a33bac24a548"/>
    <w:p>
      <w:pPr>
        <w:pStyle w:val="Heading2"/>
      </w:pPr>
      <w:r>
        <w:t xml:space="preserve">Judicial Reforms and Technological Integration</w:t>
      </w:r>
    </w:p>
    <w:p>
      <w:pPr>
        <w:pStyle w:val="FirstParagraph"/>
      </w:pPr>
      <w:r>
        <w:t xml:space="preserve">The implementation of the E-Courts project across India Bangalore has significantly altered daily operations for practitioners. Virtual hearings have streamlined dispute resolution processes, reducing physical congestion in major tribunals. However, this digital transformation necessitates robust technological literacy among the legal fraternity. Academic observations indicate that while efficiency has improved for corporate lawyers and litigators handling commercial disputes in high courts of India Bangalore, there remains a concerning digital divide affecting rural practitioners who seek opportunities to expand their practice base beyond traditional geographic limitations within the state.</w:t>
      </w:r>
    </w:p>
    <w:bookmarkEnd w:id="23"/>
    <w:bookmarkStart w:id="24" w:name="X5c065dee16b48bfc311a9b692a7027e463df37a"/>
    <w:p>
      <w:pPr>
        <w:pStyle w:val="Heading2"/>
      </w:pPr>
      <w:r>
        <w:t xml:space="preserve">Socioeconomic Disparities and Access to Justice</w:t>
      </w:r>
    </w:p>
    <w:p>
      <w:pPr>
        <w:pStyle w:val="FirstParagraph"/>
      </w:pPr>
      <w:r>
        <w:t xml:space="preserve">Despite urban development initiatives in India Bangalore, access to competent legal representation remains highly stratified along socioeconomic lines. The cost of specialized litigation services often excludes lower-income demographics from securing timely justice. This academic review underscores the urgent need for enhanced pro bono frameworks and government-funded legal aid clinics within metropolitan areas of India Bangalore. Without targeted interventions addressing these systemic inequities, the promise of equal justice under law remains elusive for a significant portion of the citizenry living in rapidly expanding informal settlements surrounding major commercial districts across India Bangalore.</w:t>
      </w:r>
    </w:p>
    <w:bookmarkEnd w:id="24"/>
    <w:bookmarkStart w:id="25" w:name="X0465a079d4dbb18b01205db786481d8200b8a14"/>
    <w:p>
      <w:pPr>
        <w:pStyle w:val="Heading2"/>
      </w:pPr>
      <w:r>
        <w:t xml:space="preserve">Futuristic Projections and Recommendations</w:t>
      </w:r>
    </w:p>
    <w:p>
      <w:pPr>
        <w:pStyle w:val="FirstParagraph"/>
      </w:pPr>
      <w:r>
        <w:t xml:space="preserve">Looking ahead, the lawyer profession must prioritize continuous professional development in emerging fields such as data privacy law, artificial intelligence regulation, and environmental compliance. Academic recommendations suggest fostering closer collaboration between legal educators in India Bangalore and industry stakeholders to ensure curriculum relevance. Furthermore, establishing dedicated mentorship programs pairing experienced senior advocates with young professionals entering the workforce can mitigate burnout rates prevalent among junior lawyers navigating complex litigation landscapes across major metropolitan jurisdictions in India.</w:t>
      </w:r>
    </w:p>
    <w:bookmarkEnd w:id="25"/>
    <w:bookmarkStart w:id="26" w:name="conclusion"/>
    <w:p>
      <w:pPr>
        <w:pStyle w:val="Heading2"/>
      </w:pPr>
      <w:r>
        <w:t xml:space="preserve">Conclusion</w:t>
      </w:r>
    </w:p>
    <w:p>
      <w:pPr>
        <w:pStyle w:val="FirstParagraph"/>
      </w:pPr>
      <w:r>
        <w:t xml:space="preserve">In summary, this academic poster presentation elucidates the dynamic nature of legal practice within India Bangalore. While technological advancements promise greater efficiency and transparency in judicial processes, they also introduce new challenges requiring adaptive strategies from legal professionals. Addressing socioeconomic disparities through enhanced access-to-justice mechanisms remains paramount for maintaining public trust in institutional frameworks governing litigation procedures across diverse urban environments situated within India Bangalore's expansive municipal boundaries.</w:t>
      </w:r>
    </w:p>
    <w:bookmarkEnd w:id="26"/>
    <w:p>
      <w:pPr>
        <w:pStyle w:val="BodyText"/>
      </w:pPr>
      <w:r>
        <w:t xml:space="preserve">© 2023 Academic Poster Presentation Series | All Rights Reserved</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Legal Landscape: A Comprehensive Academic Review of the Lawyer Profession in India Bangalore</dc:title>
  <dc:creator/>
  <dc:language>en</dc:language>
  <cp:keywords/>
  <dcterms:created xsi:type="dcterms:W3CDTF">2026-07-29T14:05:48Z</dcterms:created>
  <dcterms:modified xsi:type="dcterms:W3CDTF">2026-07-29T14:05:48Z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