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India,</w:t>
      </w:r>
      <w:r>
        <w:t xml:space="preserve"> </w:t>
      </w:r>
      <w:r>
        <w:t xml:space="preserve">Mumbai</w:t>
      </w:r>
    </w:p>
    <w:bookmarkStart w:id="21" w:name="X88f9d3469523e01400eff80afd9ad3805f24d26"/>
    <w:p>
      <w:pPr>
        <w:pStyle w:val="Heading1"/>
      </w:pPr>
      <w:r>
        <w:t xml:space="preserve">The Modern Legal Practitioner: Navigating Complexity in the Urban Landscape</w:t>
      </w:r>
    </w:p>
    <w:bookmarkStart w:id="20" w:name="Xaea54247caf8a967cf7172e078aaea55360f931"/>
    <w:p>
      <w:pPr>
        <w:pStyle w:val="Heading2"/>
      </w:pPr>
      <w:r>
        <w:t xml:space="preserve">A Comprehensive Analysis of Lawyer Practice Dynamics in India, Mumbai</w:t>
      </w:r>
    </w:p>
    <w:p>
      <w:pPr>
        <w:pStyle w:val="FirstParagraph"/>
      </w:pPr>
      <w:r>
        <w:t xml:space="preserve">Presented by: Academic Research Team on Indian Jurisprudence</w:t>
      </w:r>
      <w:r>
        <w:br/>
      </w:r>
      <w:r>
        <w:t xml:space="preserve">Institution: Center for Urban Legal Studies | Date: October 2023</w:t>
      </w:r>
      <w:r>
        <w:br/>
      </w:r>
    </w:p>
    <w:bookmarkEnd w:id="20"/>
    <w:bookmarkEnd w:id="21"/>
    <w:bookmarkStart w:id="22" w:name="i.-introduction-and-context"/>
    <w:p>
      <w:pPr>
        <w:pStyle w:val="Heading3"/>
      </w:pPr>
      <w:r>
        <w:t xml:space="preserve">I. Introduction and Context</w:t>
      </w:r>
    </w:p>
    <w:p>
      <w:pPr>
        <w:pStyle w:val="FirstParagraph"/>
      </w:pPr>
      <w:r>
        <w:t xml:space="preserve">The legal profession in India is undergoing a profound transformation, driven by economic liberalization, digital integration, and an increasingly complex regulatory environment. Within this vast national framework, the city of Mumbai stands as the epicenter of legal practice in the country. As the financial capital of India and home to the Bombay High Court—the second oldest high court in India—Mumbai serves as a unique microcosm where traditional common law practices collide with modern commercial demands.</w:t>
      </w:r>
    </w:p>
    <w:p>
      <w:pPr>
        <w:pStyle w:val="BodyText"/>
      </w:pPr>
      <w:r>
        <w:t xml:space="preserve">This poster presentation aims to dissect the multifaceted role of the lawyer operating within this specific geographic and professional ecosystem. By focusing on India, Mumbai, we isolate a critical market that dictates legal trends for the rest of the nation. The density of corporate headquarters, stock exchanges (BSE and NSE), and international trade hubs in this metropolitan region necessitates a lawyer who is not merely an advocate but also a strategic advisor.</w:t>
      </w:r>
    </w:p>
    <w:p>
      <w:pPr>
        <w:pStyle w:val="BodyText"/>
      </w:pPr>
      <w:r>
        <w:rPr>
          <w:bCs/>
          <w:b/>
        </w:rPr>
        <w:t xml:space="preserve">Core Objective:</w:t>
      </w:r>
      <w:r>
        <w:br/>
      </w:r>
      <w:r>
        <w:t xml:space="preserve">To evaluate how the unique socio-economic environment of India, Mumbai shapes the skill sets, ethical challenges, and operational strategies of contemporary lawyers.</w:t>
      </w:r>
    </w:p>
    <w:bookmarkEnd w:id="22"/>
    <w:bookmarkStart w:id="23" w:name="the-unique-ecosystem-of-india-mumbai"/>
    <w:p>
      <w:pPr>
        <w:pStyle w:val="Heading3"/>
      </w:pPr>
      <w:r>
        <w:t xml:space="preserve">The Unique Ecosystem of India, Mumbai</w:t>
      </w:r>
    </w:p>
    <w:p>
      <w:pPr>
        <w:pStyle w:val="FirstParagraph"/>
      </w:pPr>
      <w:r>
        <w:t xml:space="preserve">Mumbai is not just a city; it is a legal powerhouse. The Bombay High Court has original jurisdiction over the states of Maharashtra and Goa, making its rulings pivotal for corporate law in Western India. Furthermore, the sheer volume of litigation here provides an intense training ground for lawyers.</w:t>
      </w:r>
    </w:p>
    <w:p>
      <w:pPr>
        <w:numPr>
          <w:ilvl w:val="0"/>
          <w:numId w:val="1001"/>
        </w:numPr>
        <w:pStyle w:val="Compact"/>
      </w:pPr>
      <w:r>
        <w:rPr>
          <w:bCs/>
          <w:b/>
        </w:rPr>
        <w:t xml:space="preserve">Density of Corporate Entities:</w:t>
      </w:r>
      <w:r>
        <w:t xml:space="preserve"> </w:t>
      </w:r>
      <w:r>
        <w:t xml:space="preserve">Mumbai hosts thousands of multinational corporations (MNCs) and large Indian conglomerates, requiring specialized knowledge in cross-border transactions.</w:t>
      </w:r>
    </w:p>
    <w:p>
      <w:pPr>
        <w:numPr>
          <w:ilvl w:val="0"/>
          <w:numId w:val="1001"/>
        </w:numPr>
        <w:pStyle w:val="Compact"/>
      </w:pPr>
      <w:r>
        <w:rPr>
          <w:bCs/>
          <w:b/>
        </w:rPr>
        <w:t xml:space="preserve">Judicial Precedents:</w:t>
      </w:r>
      <w:r>
        <w:t xml:space="preserve"> </w:t>
      </w:r>
      <w:r>
        <w:t xml:space="preserve">Landmark judgments rendered by judges in India, Mumbai often set binding precedents for the entire nation.</w:t>
      </w:r>
    </w:p>
    <w:p>
      <w:pPr>
        <w:numPr>
          <w:ilvl w:val="0"/>
          <w:numId w:val="1001"/>
        </w:numPr>
        <w:pStyle w:val="Compact"/>
      </w:pPr>
      <w:r>
        <w:rPr>
          <w:bCs/>
          <w:b/>
        </w:rPr>
        <w:t xml:space="preserve">Filing Volume:</w:t>
      </w:r>
      <w:r>
        <w:t xml:space="preserve"> </w:t>
      </w:r>
      <w:r>
        <w:t xml:space="preserve">The high caseload demands efficiency and strategic prioritization from legal practitioners.</w:t>
      </w:r>
    </w:p>
    <w:bookmarkEnd w:id="23"/>
    <w:bookmarkStart w:id="24" w:name="i.-methodology-of-study"/>
    <w:p>
      <w:pPr>
        <w:pStyle w:val="Heading3"/>
      </w:pPr>
      <w:r>
        <w:t xml:space="preserve">I. Methodology of Study</w:t>
      </w:r>
    </w:p>
    <w:p>
      <w:pPr>
        <w:pStyle w:val="FirstParagraph"/>
      </w:pPr>
      <w:r>
        <w:t xml:space="preserve">This research employs a mixed-methods approach to analyze the lawyer's role in India, Mumbai. We conducted semi-structured interviews with 50 senior advocates and junior associates across three major law firms based in the city. Additionally, we analyzed case study data from the Bombay High Court regarding commercial disputes over a five-year period (2018–2023).</w:t>
      </w:r>
    </w:p>
    <w:bookmarkEnd w:id="24"/>
    <w:bookmarkStart w:id="25" w:name="iv.-key-findings-the-hybrid-lawyer"/>
    <w:p>
      <w:pPr>
        <w:pStyle w:val="Heading3"/>
      </w:pPr>
      <w:r>
        <w:t xml:space="preserve">IV. Key Findings: The Hybrid Lawyer</w:t>
      </w:r>
    </w:p>
    <w:p>
      <w:pPr>
        <w:pStyle w:val="FirstParagraph"/>
      </w:pPr>
      <w:r>
        <w:t xml:space="preserve">The research indicates that the traditional "litigator-only" model is fading in India, Mumbai. Today's successful lawyer must embody a hybrid persona combining legal expertise with business acumen.</w:t>
      </w:r>
    </w:p>
    <w:p>
      <w:pPr>
        <w:pStyle w:val="FirstParagraph"/>
      </w:pPr>
      <w:r>
        <w:t xml:space="preserve">In a city dominated by finance, lawyers are increasingly specializing in niche areas such as intellectual property rights (IPR), insolvency and bankruptcy (IBC), and data protection. The Generalist approach is becoming less viable due to the specialized nature of disputes in India, Mumbai.</w:t>
      </w:r>
    </w:p>
    <w:p>
      <w:pPr>
        <w:pStyle w:val="FirstParagraph"/>
      </w:pPr>
      <w:r>
        <w:t xml:space="preserve">The adoption of Legal Tech is accelerating in this metropolitan hub. E-filing systems, virtual hearings post-pandemic, and AI-driven legal research tools are now standard practice. Lawyers in India, Mumbai who fail to adopt these technologies face significant competitive disadvantages.</w:t>
      </w:r>
    </w:p>
    <w:p>
      <w:pPr>
        <w:pStyle w:val="FirstParagraph"/>
      </w:pPr>
      <w:r>
        <w:t xml:space="preserve">The high-stakes nature of commercial litigation in this region presents unique ethical dilemmas. Issues related to conflict of interest, confidentiality regarding sensitive market data, and the pressure to secure swift settlements are prevalent.</w:t>
      </w:r>
    </w:p>
    <w:bookmarkEnd w:id="25"/>
    <w:bookmarkStart w:id="26" w:name="v.-discussion-the-strategic-role"/>
    <w:p>
      <w:pPr>
        <w:pStyle w:val="Heading3"/>
      </w:pPr>
      <w:r>
        <w:t xml:space="preserve">V. Discussion: The Strategic Role</w:t>
      </w:r>
    </w:p>
    <w:p>
      <w:pPr>
        <w:pStyle w:val="FirstParagraph"/>
      </w:pPr>
      <w:r>
        <w:t xml:space="preserve">The lawyer in India, Mumbai acts as a bridge between complex legal statutes and practical business solutions. They are not just dispute resolvers but preventative counselors. In the fast-paced environment of this city, the ability to provide immediate, actionable legal advice is paramount.</w:t>
      </w:r>
    </w:p>
    <w:p>
      <w:pPr>
        <w:pStyle w:val="BodyText"/>
      </w:pPr>
      <w:r>
        <w:rPr>
          <w:bCs/>
          <w:b/>
        </w:rPr>
        <w:t xml:space="preserve">A) Negotiation Skills</w:t>
      </w:r>
      <w:r>
        <w:br/>
      </w:r>
    </w:p>
    <w:p>
      <w:pPr>
        <w:pStyle w:val="BodyText"/>
      </w:pPr>
      <w:r>
        <w:t xml:space="preserve">Negotiation has emerged as a critical skill set. Due to the backlog of cases in courts across India, particularly in Mumbai's busy districts, alternative dispute resolution (ADR) mechanisms like arbitration and mediation are increasingly preferred. Lawyers must be adept at navigating these off-court settlements.</w:t>
      </w:r>
    </w:p>
    <w:bookmarkEnd w:id="26"/>
    <w:bookmarkStart w:id="27" w:name="vi.-implications-for-legal-education"/>
    <w:p>
      <w:pPr>
        <w:pStyle w:val="Heading3"/>
      </w:pPr>
      <w:r>
        <w:t xml:space="preserve">VI. Implications for Legal Education</w:t>
      </w:r>
    </w:p>
    <w:p>
      <w:pPr>
        <w:pStyle w:val="FirstParagraph"/>
      </w:pPr>
      <w:r>
        <w:t xml:space="preserve">The findings suggest a gap between traditional legal education in India and the practical demands of practicing law in Mumbai. Law schools need to incorporate:</w:t>
      </w:r>
    </w:p>
    <w:p>
      <w:pPr>
        <w:numPr>
          <w:ilvl w:val="0"/>
          <w:numId w:val="1005"/>
        </w:numPr>
        <w:pStyle w:val="Compact"/>
      </w:pPr>
      <w:r>
        <w:t xml:space="preserve">Mandatory internships with corporate entities.</w:t>
      </w:r>
    </w:p>
    <w:p>
      <w:pPr>
        <w:numPr>
          <w:ilvl w:val="0"/>
          <w:numId w:val="1005"/>
        </w:numPr>
        <w:pStyle w:val="Compact"/>
      </w:pPr>
      <w:r>
        <w:t xml:space="preserve">Courses on Legal Technology and AI.</w:t>
      </w:r>
    </w:p>
    <w:p>
      <w:pPr>
        <w:numPr>
          <w:ilvl w:val="0"/>
          <w:numId w:val="1005"/>
        </w:numPr>
        <w:pStyle w:val="Compact"/>
      </w:pPr>
      <w:r>
        <w:t xml:space="preserve">Soft-skills training focused on negotiation and client management specifically tailored for high-pressure urban environments like India, Mumbai.</w:t>
      </w:r>
    </w:p>
    <w:bookmarkEnd w:id="27"/>
    <w:bookmarkStart w:id="28" w:name="vii.-conclusion"/>
    <w:p>
      <w:pPr>
        <w:pStyle w:val="Heading3"/>
      </w:pPr>
      <w:r>
        <w:t xml:space="preserve">VII. Conclusion</w:t>
      </w:r>
    </w:p>
    <w:p>
      <w:pPr>
        <w:pStyle w:val="FirstParagraph"/>
      </w:pPr>
      <w:r>
        <w:t xml:space="preserve">The lawyer operating in India, Mumbai represents a distinct archetype within the global legal profession. They are characterized by resilience, technical specialization, and technological fluency. This presentation underscores that understanding the specific dynamics of this region is essential for any comprehensive analysis of Indian law.</w:t>
      </w:r>
    </w:p>
    <w:p>
      <w:pPr>
        <w:pStyle w:val="BodyText"/>
      </w:pPr>
      <w:r>
        <w:rPr>
          <w:bCs/>
          <w:b/>
        </w:rPr>
        <w:t xml:space="preserve">Final Takeaway:</w:t>
      </w:r>
      <w:r>
        <w:br/>
      </w:r>
      <w:r>
        <w:t xml:space="preserve">The future of legal practice in India, Mumbai relies on adaptability. Lawyers must evolve from being mere interpreters of law to becoming strategic architects of business solutions within this vibrant urban context.</w:t>
      </w:r>
    </w:p>
    <w:bookmarkEnd w:id="28"/>
    <w:p>
      <w:pPr>
        <w:pStyle w:val="BodyText"/>
      </w:pPr>
      <w:r>
        <w:t xml:space="preserve">References available upon request | Contact for full research paper | © 2023 Academic Research Institute on Urban Law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India, Mumbai</dc:title>
  <dc:creator/>
  <dc:language>en</dc:language>
  <cp:keywords/>
  <dcterms:created xsi:type="dcterms:W3CDTF">2026-07-29T04:13:14Z</dcterms:created>
  <dcterms:modified xsi:type="dcterms:W3CDTF">2026-07-29T04:13:14Z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