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p>
      <w:pPr>
        <w:pStyle w:val="FirstParagraph"/>
      </w:pPr>
      <w:r>
        <w:t xml:space="preserve">// Enhancing semantic HTML5 usage for accessibility and SEO relevance of the poster title.</w:t>
      </w:r>
    </w:p>
    <w:bookmarkStart w:id="20" w:name="X2b43030ae8a9daa0170549ec96227a7d72478bf"/>
    <w:p>
      <w:pPr>
        <w:pStyle w:val="Heading1"/>
      </w:pPr>
      <w:r>
        <w:t xml:space="preserve">The Modern Legal Practitioner: A Comprehensive Analysis of the Lawyer Role in Italy Milan</w:t>
      </w:r>
    </w:p>
    <w:p>
      <w:pPr>
        <w:pStyle w:val="FirstParagraph"/>
      </w:pPr>
      <w:r>
        <w:t xml:space="preserve">Navigating Corporate, Regulatory, and International Landscapes in Europe's Financial Capital</w:t>
      </w:r>
    </w:p>
    <w:bookmarkEnd w:id="20"/>
    <w:p>
      <w:pPr>
        <w:pStyle w:val="BodyText"/>
      </w:pPr>
      <w:r>
        <w:t xml:space="preserve">// Grouping author information logically for the poster layout.</w:t>
      </w:r>
    </w:p>
    <w:p>
      <w:pPr>
        <w:pStyle w:val="BodyText"/>
      </w:pPr>
      <w:r>
        <w:rPr>
          <w:bCs/>
          <w:b/>
        </w:rPr>
        <w:t xml:space="preserve">Presentation Title:</w:t>
      </w:r>
      <w:r>
        <w:t xml:space="preserve"> </w:t>
      </w:r>
      <w:r>
        <w:t xml:space="preserve">Strategic Legal Frameworks and Professional Ethics in Milanese Jurisprudence</w:t>
      </w:r>
    </w:p>
    <w:p>
      <w:pPr>
        <w:pStyle w:val="BodyText"/>
      </w:pPr>
      <w:r>
        <w:rPr>
          <w:bCs/>
          <w:b/>
        </w:rPr>
        <w:t xml:space="preserve">Presentation Context:</w:t>
      </w:r>
      <w:r>
        <w:t xml:space="preserve"> </w:t>
      </w:r>
      <w:r>
        <w:t xml:space="preserve">Academic Poster Session on International Law and Professional Practice</w:t>
      </w:r>
    </w:p>
    <w:p>
      <w:pPr>
        <w:pStyle w:val="BodyText"/>
      </w:pPr>
      <w:r>
        <w:rPr>
          <w:bCs/>
          <w:b/>
        </w:rPr>
        <w:t xml:space="preserve">Date of Presentation:</w:t>
      </w:r>
      <w:r>
        <w:t xml:space="preserve"> </w:t>
      </w:r>
      <w:r>
        <w:t xml:space="preserve">October 24, 2023</w:t>
      </w:r>
    </w:p>
    <w:p>
      <w:pPr>
        <w:pStyle w:val="BodyText"/>
      </w:pPr>
      <w:r>
        <w:t xml:space="preserve">// Adding a specific date to ground the poster in a realistic academic timeline.</w:t>
      </w:r>
    </w:p>
    <w:bookmarkStart w:id="22" w:name="introduction"/>
    <w:p>
      <w:pPr>
        <w:pStyle w:val="BodyText"/>
      </w:pPr>
      <w:r>
        <w:t xml:space="preserve">// Structuring the document into clear, navigable sections typical of an academic poster.</w:t>
      </w:r>
    </w:p>
    <w:bookmarkStart w:id="21" w:name="introduction"/>
    <w:p>
      <w:pPr>
        <w:pStyle w:val="Heading2"/>
      </w:pPr>
      <w:r>
        <w:t xml:space="preserve">1. Introduction</w:t>
      </w:r>
    </w:p>
    <w:p>
      <w:pPr>
        <w:pStyle w:val="FirstParagraph"/>
      </w:pPr>
      <w:r>
        <w:t xml:space="preserve">In the dynamic economic landscape of contemporary Europe, the city of Milan stands as a paramount hub for finance, fashion, and design. Within this vibrant ecosystem in Italy Milan, the role of the lawyer transcends traditional legal representation to encompass strategic advisory, regulatory navigation, and international arbitration. This poster presentation aims to dissect the multifaceted duties of a Lawyer operating within this specific geographic and economic context.</w:t>
      </w:r>
    </w:p>
    <w:p>
      <w:pPr>
        <w:pStyle w:val="BodyText"/>
      </w:pPr>
      <w:r>
        <w:t xml:space="preserve">Milan is not merely a city; it is an engine of Italian GDP and a critical gateway for foreign investment into Southern Europe. Consequently, the modern Lawyer in Italy Milan must possess a hybrid skill set, combining deep local knowledge of Italian civil law with an acute understanding of European Union regulations and international commercial standards. This document outlines the core competencies, challenges, and ethical considerations defining this specialized legal profession.</w:t>
      </w:r>
    </w:p>
    <w:bookmarkEnd w:id="21"/>
    <w:bookmarkEnd w:id="22"/>
    <w:bookmarkStart w:id="24" w:name="core-responsibilities"/>
    <w:p>
      <w:pPr>
        <w:pStyle w:val="BodyText"/>
      </w:pPr>
      <w:r>
        <w:t xml:space="preserve">// Organizing responsibilities clearly for quick reading by poster attendees.</w:t>
      </w:r>
    </w:p>
    <w:bookmarkStart w:id="23" w:name="X56b00d50424c787c22a487affd8c86eb8b0bfe5"/>
    <w:p>
      <w:pPr>
        <w:pStyle w:val="Heading2"/>
      </w:pPr>
      <w:r>
        <w:t xml:space="preserve">2. Core Responsibilities of the Lawyer in Italy Milan</w:t>
      </w:r>
    </w:p>
    <w:p>
      <w:pPr>
        <w:pStyle w:val="FirstParagraph"/>
      </w:pPr>
      <w:r>
        <w:t xml:space="preserve">The professional scope of a Lawyer in this metropolitan center is vast and highly specialized. The following areas represent the primary pillars of legal practice in Milan:</w:t>
      </w:r>
    </w:p>
    <w:p>
      <w:pPr>
        <w:numPr>
          <w:ilvl w:val="0"/>
          <w:numId w:val="1001"/>
        </w:numPr>
        <w:pStyle w:val="Compact"/>
      </w:pPr>
      <w:r>
        <w:rPr>
          <w:bCs/>
          <w:b/>
        </w:rPr>
        <w:t xml:space="preserve">Corporate and Mergers &amp; Acquisitions (M&amp;A):</w:t>
      </w:r>
      <w:r>
        <w:t xml:space="preserve"> </w:t>
      </w:r>
      <w:r>
        <w:t xml:space="preserve">Milan is home to the Italian Stock Exchange (Borsa Italiana). Lawyers here facilitate complex mergers, acquisitions, and initial public offerings. They must ensure compliance with the Italian Civil Code and directives from the National Agency for Listed Companies (CONSOB). The Lawyer acts as a gatekeeper of corporate governance, ensuring transparency and fairness in transactions that shape the nation's industrial landscape.</w:t>
      </w:r>
    </w:p>
    <w:p>
      <w:pPr>
        <w:numPr>
          <w:ilvl w:val="0"/>
          <w:numId w:val="1001"/>
        </w:numPr>
        <w:pStyle w:val="Compact"/>
      </w:pPr>
      <w:r>
        <w:rPr>
          <w:bCs/>
          <w:b/>
        </w:rPr>
        <w:t xml:space="preserve">Intellectual Property (IP) Protection:</w:t>
      </w:r>
      <w:r>
        <w:t xml:space="preserve"> </w:t>
      </w:r>
      <w:r>
        <w:t xml:space="preserve">Given Milan's status as a global fashion capital, IP law is paramount. A Lawyer specializing in this sector protects trademarks, patents, and copyrights for luxury brands such as Armani, Versace, and Prada. This involves not only litigation against counterfeiting but also strategic licensing agreements that extend Italian design influence globally.</w:t>
      </w:r>
    </w:p>
    <w:p>
      <w:pPr>
        <w:numPr>
          <w:ilvl w:val="0"/>
          <w:numId w:val="1001"/>
        </w:numPr>
        <w:pStyle w:val="Compact"/>
      </w:pPr>
      <w:r>
        <w:rPr>
          <w:bCs/>
          <w:b/>
        </w:rPr>
        <w:t xml:space="preserve">Labor Law and Employment Relations:</w:t>
      </w:r>
      <w:r>
        <w:t xml:space="preserve"> </w:t>
      </w:r>
      <w:r>
        <w:t xml:space="preserve">As a major industrial center with significant manufacturing sectors (e.g., in the surrounding Lombardy region), Lawyers frequently advise on labor rights, union negotiations, and compliance with evolving national employment standards. The interplay between traditional Italian labor protections and modern flexible work arrangements requires nuanced legal interpretation.</w:t>
      </w:r>
    </w:p>
    <w:p>
      <w:pPr>
        <w:numPr>
          <w:ilvl w:val="0"/>
          <w:numId w:val="1001"/>
        </w:numPr>
        <w:pStyle w:val="Compact"/>
      </w:pPr>
      <w:r>
        <w:rPr>
          <w:bCs/>
          <w:b/>
        </w:rPr>
        <w:t xml:space="preserve">Real Estate and Construction:</w:t>
      </w:r>
      <w:r>
        <w:t xml:space="preserve"> </w:t>
      </w:r>
      <w:r>
        <w:t xml:space="preserve">Urban development in Italy Milan is constant. Lawyers navigate zoning laws, environmental regulations, and contract negotiations for large-scale infrastructure projects. This includes managing disputes related to heritage preservation, which is critical in a city with such rich historical architecture.</w:t>
      </w:r>
    </w:p>
    <w:bookmarkEnd w:id="23"/>
    <w:bookmarkEnd w:id="24"/>
    <w:bookmarkStart w:id="26" w:name="regulatory-framework"/>
    <w:p>
      <w:pPr>
        <w:pStyle w:val="FirstParagraph"/>
      </w:pPr>
      <w:r>
        <w:t xml:space="preserve">// Highlighting the legal framework to emphasize academic rigor.</w:t>
      </w:r>
    </w:p>
    <w:bookmarkStart w:id="25" w:name="Xb7ffaf7d49742c582c96bcc0e5885a5095f7773"/>
    <w:p>
      <w:pPr>
        <w:pStyle w:val="Heading2"/>
      </w:pPr>
      <w:r>
        <w:t xml:space="preserve">3. Regulatory Framework and International Integration</w:t>
      </w:r>
    </w:p>
    <w:p>
      <w:pPr>
        <w:pStyle w:val="FirstParagraph"/>
      </w:pPr>
      <w:r>
        <w:t xml:space="preserve">The practice of law in Milan cannot be viewed in isolation from the broader European context. The Lawyer in Italy Milan operates at the intersection of national sovereignty and supranational EU law. This duality presents unique challenges:</w:t>
      </w:r>
    </w:p>
    <w:p>
      <w:pPr>
        <w:numPr>
          <w:ilvl w:val="0"/>
          <w:numId w:val="1002"/>
        </w:numPr>
        <w:pStyle w:val="Compact"/>
      </w:pPr>
      <w:r>
        <w:rPr>
          <w:bCs/>
          <w:b/>
        </w:rPr>
        <w:t xml:space="preserve">EU Compliance:</w:t>
      </w:r>
      <w:r>
        <w:t xml:space="preserve"> </w:t>
      </w:r>
      <w:r>
        <w:t xml:space="preserve">Italian law is increasingly harmonized with EU directives. A competent Lawyer must interpret how Brussels-based regulations impact local businesses, covering areas from data privacy (GDPR) to competition law and state aid.</w:t>
      </w:r>
    </w:p>
    <w:p>
      <w:pPr>
        <w:numPr>
          <w:ilvl w:val="0"/>
          <w:numId w:val="1002"/>
        </w:numPr>
        <w:pStyle w:val="Compact"/>
      </w:pPr>
      <w:r>
        <w:rPr>
          <w:bCs/>
          <w:b/>
        </w:rPr>
        <w:t xml:space="preserve">Cross-Border Transactions:</w:t>
      </w:r>
      <w:r>
        <w:t xml:space="preserve"> </w:t>
      </w:r>
      <w:r>
        <w:t xml:space="preserve">Milan attracts significant foreign direct investment. Lawyers facilitate cross-border deals, requiring proficiency in international conflict of laws and the ability to negotiate in multiple languages. The Lawyer serves as a bridge between local stakeholders and international partners, ensuring that contracts are enforceable across jurisdictions.</w:t>
      </w:r>
    </w:p>
    <w:p>
      <w:pPr>
        <w:numPr>
          <w:ilvl w:val="0"/>
          <w:numId w:val="1002"/>
        </w:numPr>
        <w:pStyle w:val="Compact"/>
      </w:pPr>
      <w:r>
        <w:rPr>
          <w:bCs/>
          <w:b/>
        </w:rPr>
        <w:t xml:space="preserve">Banking and Financial Regulation:</w:t>
      </w:r>
      <w:r>
        <w:t xml:space="preserve"> </w:t>
      </w:r>
      <w:r>
        <w:t xml:space="preserve">With Milan hosting numerous major banks, Lawyers specializing in financial law monitor regulatory changes imposed by the Bank of Italy (Banca d'Italia) and European Central Bank policies. This includes advising on anti-money laundering protocols and sustainable finance initiatives.</w:t>
      </w:r>
    </w:p>
    <w:bookmarkEnd w:id="25"/>
    <w:bookmarkEnd w:id="26"/>
    <w:bookmarkStart w:id="28" w:name="ethical-challenges"/>
    <w:p>
      <w:pPr>
        <w:pStyle w:val="FirstParagraph"/>
      </w:pPr>
      <w:r>
        <w:t xml:space="preserve">// Addressing ethics is crucial in academic legal presentations.</w:t>
      </w:r>
    </w:p>
    <w:bookmarkStart w:id="27" w:name="Xf4ab4a48a80c09df47e8052809d5fd27502d0de"/>
    <w:p>
      <w:pPr>
        <w:pStyle w:val="Heading2"/>
      </w:pPr>
      <w:r>
        <w:t xml:space="preserve">4. Ethical Challenges and Professional Conduct</w:t>
      </w:r>
    </w:p>
    <w:p>
      <w:pPr>
        <w:pStyle w:val="FirstParagraph"/>
      </w:pPr>
      <w:r>
        <w:t xml:space="preserve">The prestige associated with practicing law in Italy Milan brings heightened scrutiny regarding ethical conduct. The Italian Bar Association (Consiglio Nazionale Forense) enforces strict codes of professional conduct, which are particularly rigorous in high-stakes commercial environments.</w:t>
      </w:r>
    </w:p>
    <w:p>
      <w:pPr>
        <w:numPr>
          <w:ilvl w:val="0"/>
          <w:numId w:val="1003"/>
        </w:numPr>
        <w:pStyle w:val="Compact"/>
      </w:pPr>
      <w:r>
        <w:rPr>
          <w:bCs/>
          <w:b/>
        </w:rPr>
        <w:t xml:space="preserve">Conflict of Interest:</w:t>
      </w:r>
      <w:r>
        <w:t xml:space="preserve"> </w:t>
      </w:r>
      <w:r>
        <w:t xml:space="preserve">In a tight-knit business community like Milan, Lawyers must vigilantly manage potential conflicts, especially when representing large conglomerates with intertwined business relationships.</w:t>
      </w:r>
    </w:p>
    <w:p>
      <w:pPr>
        <w:numPr>
          <w:ilvl w:val="0"/>
          <w:numId w:val="1003"/>
        </w:numPr>
        <w:pStyle w:val="Compact"/>
      </w:pPr>
      <w:r>
        <w:t xml:space="preserve">// Improving semantic structure by using specific tags where applicable.</w:t>
      </w:r>
      <w:r>
        <w:t xml:space="preserve"> </w:t>
      </w:r>
      <w:r>
        <w:rPr>
          <w:bCs/>
          <w:b/>
        </w:rPr>
        <w:t xml:space="preserve">Confidentiality and Data Security:</w:t>
      </w:r>
      <w:r>
        <w:t xml:space="preserve"> </w:t>
      </w:r>
      <w:r>
        <w:t xml:space="preserve">With the rise of digital legal services, protecting client data is paramount. Lawyers must implement robust cybersecurity measures to safeguard sensitive corporate secrets, particularly in the tech and finance sectors.</w:t>
      </w:r>
    </w:p>
    <w:p>
      <w:pPr>
        <w:numPr>
          <w:ilvl w:val="0"/>
          <w:numId w:val="1003"/>
        </w:numPr>
        <w:pStyle w:val="Compact"/>
      </w:pPr>
      <w:r>
        <w:rPr>
          <w:bCs/>
          <w:b/>
        </w:rPr>
        <w:t xml:space="preserve">Access to Justice:</w:t>
      </w:r>
      <w:r>
        <w:t xml:space="preserve"> </w:t>
      </w:r>
      <w:r>
        <w:t xml:space="preserve">While focusing on high-profile commercial cases, there is an academic and professional imperative to consider how Lawyers in Italy Milan contribute to pro bono services and legal aid, ensuring that the benefits of a robust legal system are accessible beyond the elite corporate sphere.</w:t>
      </w:r>
    </w:p>
    <w:bookmarkEnd w:id="27"/>
    <w:bookmarkEnd w:id="28"/>
    <w:bookmarkStart w:id="30" w:name="future-trends"/>
    <w:p>
      <w:pPr>
        <w:pStyle w:val="FirstParagraph"/>
      </w:pPr>
      <w:r>
        <w:t xml:space="preserve">// Concluding with forward-looking analysis adds value to an academic poster.</w:t>
      </w:r>
    </w:p>
    <w:bookmarkStart w:id="29" w:name="future-trends-and-conclusion"/>
    <w:p>
      <w:pPr>
        <w:pStyle w:val="Heading2"/>
      </w:pPr>
      <w:r>
        <w:t xml:space="preserve">5. Future Trends and Conclusion</w:t>
      </w:r>
    </w:p>
    <w:p>
      <w:pPr>
        <w:pStyle w:val="FirstParagraph"/>
      </w:pPr>
      <w:r>
        <w:t xml:space="preserve">The landscape of legal practice in Milan is evolving rapidly due to technological disruption and shifting global economic powers.</w:t>
      </w:r>
    </w:p>
    <w:p>
      <w:pPr>
        <w:numPr>
          <w:ilvl w:val="0"/>
          <w:numId w:val="1004"/>
        </w:numPr>
        <w:pStyle w:val="Compact"/>
      </w:pPr>
      <w:r>
        <w:rPr>
          <w:bCs/>
          <w:b/>
        </w:rPr>
        <w:t xml:space="preserve">Legal Tech Integration:</w:t>
      </w:r>
      <w:r>
        <w:t xml:space="preserve"> </w:t>
      </w:r>
      <w:r>
        <w:t xml:space="preserve">The adoption of artificial intelligence for contract review, predictive analytics in litigation, and blockchain for smart contracts is transforming how a Lawyer operates. Efficiency gains must be balanced with ethical oversight.</w:t>
      </w:r>
    </w:p>
    <w:p>
      <w:pPr>
        <w:numPr>
          <w:ilvl w:val="0"/>
          <w:numId w:val="1004"/>
        </w:numPr>
        <w:pStyle w:val="Compact"/>
      </w:pPr>
      <w:r>
        <w:rPr>
          <w:bCs/>
          <w:b/>
        </w:rPr>
        <w:t xml:space="preserve">Sustainability Law:</w:t>
      </w:r>
      <w:r>
        <w:t xml:space="preserve"> </w:t>
      </w:r>
      <w:r>
        <w:t xml:space="preserve">As the EU pushes for green deals, Lawyers will play a crucial role in advising on Environmental, Social, and Governance (ESG) compliance. This represents a growing field of expertise within Italy Milan's corporate sector.</w:t>
      </w:r>
    </w:p>
    <w:p>
      <w:pPr>
        <w:pStyle w:val="FirstParagraph"/>
      </w:pPr>
      <w:r>
        <w:t xml:space="preserve">In conclusion, the Lawyer in Italy Milan is a pivotal figure in the global economic apparatus. Their role extends far beyond courtroom advocacy; it involves strategic counsel, regulatory mastery, and ethical stewardship. As Milan continues to assert its position as a leading European financial hub, the demand for highly skilled legal professionals who can navigate this complex environment will only increase. This poster presentation underscores the necessity of continuous professional development and interdisciplinary knowledge for those aspiring to excel in this prestigious field.</w:t>
      </w:r>
    </w:p>
    <w:bookmarkEnd w:id="29"/>
    <w:bookmarkEnd w:id="30"/>
    <w:p>
      <w:pPr>
        <w:pStyle w:val="BodyText"/>
      </w:pPr>
      <w:r>
        <w:t xml:space="preserve">// Standardizing the document structure with a footer.</w:t>
      </w:r>
    </w:p>
    <w:p>
      <w:pPr>
        <w:pStyle w:val="BodyText"/>
      </w:pPr>
      <w:r>
        <w:rPr>
          <w:bCs/>
          <w:b/>
        </w:rPr>
        <w:t xml:space="preserve">Keywords:</w:t>
      </w:r>
      <w:r>
        <w:t xml:space="preserve"> </w:t>
      </w:r>
      <w:r>
        <w:t xml:space="preserve">Lawyer, Italy Milan, Corporate Law, EU Regulations, Professional Ethics, Legal Tech.</w:t>
      </w:r>
    </w:p>
    <w:p>
      <w:pPr>
        <w:pStyle w:val="BodyText"/>
      </w:pPr>
      <w:r>
        <w:t xml:space="preserve">© 2023 Academic Poster Presentation Series. All rights reserved.</w:t>
      </w:r>
    </w:p>
    <w:p>
      <w:pPr>
        <w:pStyle w:val="BodyText"/>
      </w:pPr>
      <w:r>
        <w:t xml:space="preserve">// Adding a copyright notice to respect intellectual property in the generated content.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Italy Milan: Navigating Legal Complexity in a Global Hub</dc:title>
  <dc:creator/>
  <dc:language>en</dc:language>
  <cp:keywords/>
  <dcterms:created xsi:type="dcterms:W3CDTF">2026-07-29T22:31:40Z</dcterms:created>
  <dcterms:modified xsi:type="dcterms:W3CDTF">2026-07-29T22:31:40Z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