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p>
    <w:bookmarkStart w:id="33" w:name="Xe2885912970db2adc51f2b6fe4dcb0afe320c25"/>
    <w:p>
      <w:pPr>
        <w:pStyle w:val="Heading1"/>
      </w:pPr>
      <w:r>
        <w:t xml:space="preserve">The Modern Advocate: Strategic Litigation, Digital Transformation, and Judicial Reform in Italy</w:t>
      </w:r>
    </w:p>
    <w:p>
      <w:pPr>
        <w:pStyle w:val="FirstParagraph"/>
      </w:pPr>
      <w:r>
        <w:rPr>
          <w:bCs/>
          <w:b/>
        </w:rPr>
        <w:t xml:space="preserve">Presentation Title:</w:t>
      </w:r>
      <w:r>
        <w:t xml:space="preserve"> </w:t>
      </w:r>
      <w:r>
        <w:t xml:space="preserve">Navigating the Complexity of the Italian Legal System</w:t>
      </w:r>
      <w:r>
        <w:br/>
      </w:r>
      <w:r>
        <w:rPr>
          <w:bCs/>
          <w:b/>
        </w:rPr>
        <w:t xml:space="preserve">Affiliation:</w:t>
      </w:r>
      <w:r>
        <w:t xml:space="preserve"> </w:t>
      </w:r>
      <w:r>
        <w:t xml:space="preserve">Faculty of Law, University of Naples Federico II</w:t>
      </w:r>
      <w:r>
        <w:br/>
      </w:r>
      <w:r>
        <w:rPr>
          <w:bCs/>
          <w:b/>
        </w:rPr>
        <w:t xml:space="preserve">Presentation Location:</w:t>
      </w:r>
      <w:r>
        <w:t xml:space="preserve"> </w:t>
      </w:r>
      <w:r>
        <w:t xml:space="preserve">Naples, Italy</w:t>
      </w:r>
    </w:p>
    <w:bookmarkStart w:id="20" w:name="abstract"/>
    <w:p>
      <w:pPr>
        <w:pStyle w:val="Heading2"/>
      </w:pPr>
      <w:r>
        <w:t xml:space="preserve">Abstract</w:t>
      </w:r>
    </w:p>
    <w:p>
      <w:pPr>
        <w:pStyle w:val="FirstParagraph"/>
      </w:pPr>
      <w:r>
        <w:t xml:space="preserve">This academic poster presentation explores the multifaceted role of the contemporary lawyer within the legal framework of Italy, with a specific geographical and cultural focus on Naples. The Italian judiciary is characterized by its civil law tradition, bureaucratic complexity, and recent transformative reforms aimed at reducing case backlogs. This document argues that the modern lawyer in Naples must evolve from a traditional litigator into a multidisciplinary strategist who integrates digital technology, alternative dispute resolution (ADR), and specialized knowledge of regional economic nuances. By analyzing the intersection of national legislative changes—such as the Cartabia Reform—and local judicial practices in Campania, this presentation highlights how legal professionals can enhance efficiency, accessibility to justice, and client advocacy.</w:t>
      </w:r>
    </w:p>
    <w:bookmarkEnd w:id="20"/>
    <w:bookmarkStart w:id="21" w:name="introduction-the-lawyer-in-context"/>
    <w:p>
      <w:pPr>
        <w:pStyle w:val="Heading2"/>
      </w:pPr>
      <w:r>
        <w:t xml:space="preserve">1. Introduction: The Lawyer in Context</w:t>
      </w:r>
    </w:p>
    <w:p>
      <w:pPr>
        <w:pStyle w:val="FirstParagraph"/>
      </w:pPr>
      <w:r>
        <w:t xml:space="preserve">The concept of the "lawyer" is often viewed through a universalist lens; however, its practical application is deeply rooted in local jurisprudence and cultural expectations. In Italy, the legal profession (Avvocatura) holds a prestigious position within society, serving as a bridge between citizens and the state. However, in recent decades, this role has come under scrutiny due to prolonged litigation times and administrative inefficiencies.</w:t>
      </w:r>
    </w:p>
    <w:p>
      <w:pPr>
        <w:pStyle w:val="BodyText"/>
      </w:pPr>
      <w:r>
        <w:t xml:space="preserve">Focusing on Naples provides a unique vantage point. As the capital of Southern Italy (Mezzogiorno), Naples represents a region where legal challenges are compounded by socio-economic factors, including high volumes of civil disputes, complex property laws stemming from historical inheritance issues, and the urgent need for modernization in court procedures. The lawyer operating in this environment is not merely an advocate but a crucial agent of social stability and economic development.</w:t>
      </w:r>
    </w:p>
    <w:bookmarkEnd w:id="21"/>
    <w:bookmarkStart w:id="23" w:name="the-impact-of-the-cartabia-reform"/>
    <w:p>
      <w:pPr>
        <w:pStyle w:val="Heading2"/>
      </w:pPr>
      <w:r>
        <w:t xml:space="preserve">2. The Impact of the Cartabia Reform</w:t>
      </w:r>
    </w:p>
    <w:p>
      <w:pPr>
        <w:pStyle w:val="FirstParagraph"/>
      </w:pPr>
      <w:r>
        <w:t xml:space="preserve">A central theme of this presentation is the "Cartabia Reform" (Legislative Decree No. 148/2021), which represents the most significant overhaul of Italian civil and criminal procedure in decades. For any lawyer practicing in Italy today, understanding this reform is mandatory.</w:t>
      </w:r>
    </w:p>
    <w:bookmarkStart w:id="22" w:name="key-objectives-relevant-to-naples"/>
    <w:p>
      <w:pPr>
        <w:pStyle w:val="Heading3"/>
      </w:pPr>
      <w:r>
        <w:t xml:space="preserve">Key Objectives Relevant to Naples:</w:t>
      </w:r>
    </w:p>
    <w:p>
      <w:pPr>
        <w:numPr>
          <w:ilvl w:val="0"/>
          <w:numId w:val="1001"/>
        </w:numPr>
        <w:pStyle w:val="Compact"/>
      </w:pPr>
      <w:r>
        <w:rPr>
          <w:bCs/>
          <w:b/>
        </w:rPr>
        <w:t xml:space="preserve">Digitalization (Processo Civile Telematico - PCT):</w:t>
      </w:r>
      <w:r>
        <w:t xml:space="preserve">The transition to a fully digital court system is accelerating. Lawyers must now be proficient in digital filing, virtual hearings, and electronic evidence management. In Naples, where traditional bureaucratic hurdles have historically slowed progress, this shift offers a pathway to greater efficiency.</w:t>
      </w:r>
    </w:p>
    <w:p>
      <w:pPr>
        <w:numPr>
          <w:ilvl w:val="0"/>
          <w:numId w:val="1001"/>
        </w:numPr>
        <w:pStyle w:val="Compact"/>
      </w:pPr>
      <w:r>
        <w:rPr>
          <w:bCs/>
          <w:b/>
        </w:rPr>
        <w:t xml:space="preserve">Mandatory Conciliation:</w:t>
      </w:r>
      <w:r>
        <w:t xml:space="preserve">The reform strengthens the role of mediation and conciliation as preliminary steps in civil disputes. This changes the lawyer's role from purely adversarial to facilitative. Lawyers are now expected to guide clients toward settlement before litigation begins, reducing the burden on the already strained courts of Naples.</w:t>
      </w:r>
    </w:p>
    <w:p>
      <w:pPr>
        <w:numPr>
          <w:ilvl w:val="0"/>
          <w:numId w:val="1001"/>
        </w:numPr>
        <w:pStyle w:val="Compact"/>
      </w:pPr>
      <w:r>
        <w:rPr>
          <w:bCs/>
          <w:b/>
        </w:rPr>
        <w:t xml:space="preserve">Trial Timelines:</w:t>
      </w:r>
      <w:r>
        <w:t xml:space="preserve">New strict time limits for judgments aim to reduce case duration. This places higher pressure on lawyers to prepare cases meticulously, leaving less room for procedural delays.</w:t>
      </w:r>
    </w:p>
    <w:bookmarkEnd w:id="22"/>
    <w:bookmarkEnd w:id="23"/>
    <w:bookmarkStart w:id="27" w:name="X0fca497408130991331a05ab9128927532d3d0e"/>
    <w:p>
      <w:pPr>
        <w:pStyle w:val="Heading2"/>
      </w:pPr>
      <w:r>
        <w:t xml:space="preserve">3. Specialization and Regional Nuances in Naples</w:t>
      </w:r>
    </w:p>
    <w:p>
      <w:pPr>
        <w:pStyle w:val="FirstParagraph"/>
      </w:pPr>
      <w:r>
        <w:t xml:space="preserve">The legal landscape in Naples is distinct from Milan or Rome. While Milan serves as the financial hub focusing heavily on corporate and international commercial law, Naples faces different structural challenges.</w:t>
      </w:r>
    </w:p>
    <w:bookmarkStart w:id="24" w:name="Xe4e7f5d45a193b3fa229fdf09d7f978b1779772"/>
    <w:p>
      <w:pPr>
        <w:pStyle w:val="Heading3"/>
      </w:pPr>
      <w:r>
        <w:t xml:space="preserve">A. Environmental Law and Public Administration</w:t>
      </w:r>
    </w:p>
    <w:p>
      <w:pPr>
        <w:pStyle w:val="FirstParagraph"/>
      </w:pPr>
      <w:r>
        <w:t xml:space="preserve">Naples has been at the center of significant environmental litigation regarding waste management and land reuse (e.g., the "Terra dei Fuochi" crisis). Lawyers in this region often specialize in administrative law to navigate interactions between local municipalities, national agencies, and judicial bodies. These cases require a deep understanding of public interest litigation and regulatory compliance.</w:t>
      </w:r>
    </w:p>
    <w:bookmarkEnd w:id="24"/>
    <w:bookmarkStart w:id="25" w:name="b.-property-law-and-inheritance"/>
    <w:p>
      <w:pPr>
        <w:pStyle w:val="Heading3"/>
      </w:pPr>
      <w:r>
        <w:t xml:space="preserve">B. Property Law and Inheritance</w:t>
      </w:r>
    </w:p>
    <w:p>
      <w:pPr>
        <w:pStyle w:val="FirstParagraph"/>
      </w:pPr>
      <w:r>
        <w:t xml:space="preserve">Historical property fragmentation is a major issue in Naples. Lawyers frequently deal with complex inheritance disputes involving multiple heirs across generations. This requires not only legal expertise but also strong negotiation skills to resolve family conflicts that often spill over into prolonged court battles.</w:t>
      </w:r>
    </w:p>
    <w:bookmarkEnd w:id="25"/>
    <w:bookmarkStart w:id="26" w:name="c.-maritime-and-commercial-law"/>
    <w:p>
      <w:pPr>
        <w:pStyle w:val="Heading3"/>
      </w:pPr>
      <w:r>
        <w:t xml:space="preserve">C. Maritime and Commercial Law</w:t>
      </w:r>
    </w:p>
    <w:p>
      <w:pPr>
        <w:pStyle w:val="FirstParagraph"/>
      </w:pPr>
      <w:r>
        <w:t xml:space="preserve">Given its status as a major port city, Naples is a hub for maritime law. Lawyers specializing in international trade, shipping disputes, and logistics play a vital role in the local economy. This niche demonstrates how lawyers adapt to local economic drivers.</w:t>
      </w:r>
    </w:p>
    <w:bookmarkEnd w:id="26"/>
    <w:bookmarkEnd w:id="27"/>
    <w:bookmarkStart w:id="28" w:name="Xc9058cf4579ff918287ef5afcc18dcd07b9eef0"/>
    <w:p>
      <w:pPr>
        <w:pStyle w:val="Heading2"/>
      </w:pPr>
      <w:r>
        <w:t xml:space="preserve">4. The Digital Transformation of Legal Practice</w:t>
      </w:r>
    </w:p>
    <w:p>
      <w:pPr>
        <w:pStyle w:val="FirstParagraph"/>
      </w:pPr>
      <w:r>
        <w:t xml:space="preserve">The modern lawyer cannot rely solely on traditional paper-based methods. In Italy, the integration of LegalTech (Legal Technology) is becoming essential for competitiveness.</w:t>
      </w:r>
    </w:p>
    <w:p>
      <w:pPr>
        <w:numPr>
          <w:ilvl w:val="0"/>
          <w:numId w:val="1002"/>
        </w:numPr>
        <w:pStyle w:val="Compact"/>
      </w:pPr>
      <w:r>
        <w:rPr>
          <w:bCs/>
          <w:b/>
        </w:rPr>
        <w:t xml:space="preserve">E-Discovery and Data Analytics:</w:t>
      </w:r>
      <w:r>
        <w:t xml:space="preserve">Lawyers are increasingly using AI-driven tools to analyze case law trends in Italian courts. This allows for better prediction of judicial outcomes and more informed strategic decisions.</w:t>
      </w:r>
    </w:p>
    <w:p>
      <w:pPr>
        <w:numPr>
          <w:ilvl w:val="0"/>
          <w:numId w:val="1002"/>
        </w:numPr>
        <w:pStyle w:val="Compact"/>
      </w:pPr>
      <w:r>
        <w:rPr>
          <w:bCs/>
          <w:b/>
        </w:rPr>
        <w:t xml:space="preserve">Cybersecurity Ethics:</w:t>
      </w:r>
      <w:r>
        <w:t xml:space="preserve">As client data moves online, lawyers must adhere to strict GDPR compliance standards. In Naples, as elsewhere, protecting sensitive client information while utilizing digital tools is a core ethical responsibility.</w:t>
      </w:r>
    </w:p>
    <w:p>
      <w:pPr>
        <w:numPr>
          <w:ilvl w:val="0"/>
          <w:numId w:val="1002"/>
        </w:numPr>
        <w:pStyle w:val="Compact"/>
      </w:pPr>
      <w:r>
        <w:rPr>
          <w:bCs/>
          <w:b/>
        </w:rPr>
        <w:t xml:space="preserve">Virtual Advocacy:</w:t>
      </w:r>
      <w:r>
        <w:t xml:space="preserve">The post-pandemic era has normalized remote hearings. Lawyers must develop skills in virtual courtroom etiquette and digital presentation of evidence.</w:t>
      </w:r>
    </w:p>
    <w:bookmarkEnd w:id="28"/>
    <w:bookmarkStart w:id="30" w:name="challenges-and-future-outlook"/>
    <w:p>
      <w:pPr>
        <w:pStyle w:val="Heading2"/>
      </w:pPr>
      <w:r>
        <w:t xml:space="preserve">5. Challenges and Future Outlook</w:t>
      </w:r>
    </w:p>
    <w:p>
      <w:pPr>
        <w:pStyle w:val="FirstParagraph"/>
      </w:pPr>
      <w:r>
        <w:t xml:space="preserve">Despite reforms, challenges remain. The backlog of cases in the Neapolitan courts, while improving, remains a concern. Furthermore, there is a need for greater access to justice for vulnerable populations who may not afford specialized legal representation.</w:t>
      </w:r>
    </w:p>
    <w:bookmarkStart w:id="29" w:name="suggested-pathways-forward"/>
    <w:p>
      <w:pPr>
        <w:pStyle w:val="Heading3"/>
      </w:pPr>
      <w:r>
        <w:t xml:space="preserve">Suggested Pathways Forward</w:t>
      </w:r>
    </w:p>
    <w:p>
      <w:pPr>
        <w:numPr>
          <w:ilvl w:val="0"/>
          <w:numId w:val="1003"/>
        </w:numPr>
        <w:pStyle w:val="Compact"/>
      </w:pPr>
      <w:r>
        <w:rPr>
          <w:bCs/>
          <w:b/>
        </w:rPr>
        <w:t xml:space="preserve">Continuous Education:</w:t>
      </w:r>
      <w:r>
        <w:t xml:space="preserve">Lawsuits in Italy are dynamic. Lawyers must engage in lifelong learning, particularly regarding new digital tools and updated procedural codes.</w:t>
      </w:r>
    </w:p>
    <w:p>
      <w:pPr>
        <w:numPr>
          <w:ilvl w:val="0"/>
          <w:numId w:val="1003"/>
        </w:numPr>
        <w:pStyle w:val="Compact"/>
      </w:pPr>
      <w:r>
        <w:rPr>
          <w:bCs/>
          <w:b/>
        </w:rPr>
        <w:t xml:space="preserve">Promotion of ADR:</w:t>
      </w:r>
      <w:r>
        <w:t xml:space="preserve">Lawyers should proactively promote Alternative Dispute Resolution mechanisms to alleviate court congestion. This not only helps the judicial system but often results in faster resolutions for clients.</w:t>
      </w:r>
    </w:p>
    <w:p>
      <w:pPr>
        <w:numPr>
          <w:ilvl w:val="0"/>
          <w:numId w:val="1003"/>
        </w:numPr>
        <w:pStyle w:val="Compact"/>
      </w:pPr>
      <w:r>
        <w:rPr>
          <w:bCs/>
          <w:b/>
        </w:rPr>
        <w:t xml:space="preserve">Collaboration with Academia:</w:t>
      </w:r>
      <w:r>
        <w:t xml:space="preserve">Institutions like the University of Naples Federico II play a crucial role in research and training. Strong ties between practicing lawyers and academic institutions can lead to more practical, reform-oriented legal education.</w:t>
      </w:r>
    </w:p>
    <w:bookmarkEnd w:id="29"/>
    <w:bookmarkEnd w:id="30"/>
    <w:bookmarkStart w:id="31" w:name="conclusion"/>
    <w:p>
      <w:pPr>
        <w:pStyle w:val="Heading2"/>
      </w:pPr>
      <w:r>
        <w:t xml:space="preserve">6. Conclusion</w:t>
      </w:r>
    </w:p>
    <w:p>
      <w:pPr>
        <w:pStyle w:val="FirstParagraph"/>
      </w:pPr>
      <w:r>
        <w:t xml:space="preserve">The role of the lawyer in Italy, particularly in a dynamic city like Naples, is undergoing a profound transformation. It is no longer sufficient to be an expert solely in statutory law; today’s lawyer must be a technologist, a mediator, and an economic advisor. The Cartabia Reform provides the structural framework for this change, emphasizing speed and digitalization. However, the success of these reforms depends on the adaptability of legal professionals.</w:t>
      </w:r>
    </w:p>
    <w:p>
      <w:pPr>
        <w:pStyle w:val="BodyText"/>
      </w:pPr>
      <w:r>
        <w:t xml:space="preserve">By embracing digital tools, specializing in regional challenges such as environmental law and property fragmentation, and prioritizing dispute resolution over litigation, lawyers in Naples can enhance their effectiveness. This presentation argues that the future of Italian legal practice lies in a hybrid model that respects traditional civil law principles while aggressively adopting modern operational efficiencies. For the academic community and practicing professionals alike, understanding these shifts is critical for ensuring access to justice and the rule of law in Southern Italy.</w:t>
      </w:r>
    </w:p>
    <w:bookmarkEnd w:id="31"/>
    <w:bookmarkStart w:id="32" w:name="references-further-reading"/>
    <w:p>
      <w:pPr>
        <w:pStyle w:val="Heading2"/>
      </w:pPr>
      <w:r>
        <w:t xml:space="preserve">7. References &amp; Further Reading</w:t>
      </w:r>
    </w:p>
    <w:p>
      <w:pPr>
        <w:pStyle w:val="FirstParagraph"/>
      </w:pPr>
      <w:r>
        <w:rPr>
          <w:iCs/>
          <w:i/>
        </w:rPr>
        <w:t xml:space="preserve">(Note: These are representative references for an academic poster)</w:t>
      </w:r>
    </w:p>
    <w:p>
      <w:pPr>
        <w:numPr>
          <w:ilvl w:val="0"/>
          <w:numId w:val="1004"/>
        </w:numPr>
        <w:pStyle w:val="Compact"/>
      </w:pPr>
      <w:r>
        <w:t xml:space="preserve">Direttiva del Presidente del Consiglio dei Ministri sul Processo Civile Telematico.</w:t>
      </w:r>
    </w:p>
    <w:p>
      <w:pPr>
        <w:numPr>
          <w:ilvl w:val="0"/>
          <w:numId w:val="1004"/>
        </w:numPr>
        <w:pStyle w:val="Compact"/>
      </w:pPr>
      <w:r>
        <w:t xml:space="preserve">Cartabia, M. (2021). *Riforma dell'organizzazione della giustizia civile*. Gazzetta Ufficiale della Repubblica Italiana.</w:t>
      </w:r>
    </w:p>
    <w:p>
      <w:pPr>
        <w:numPr>
          <w:ilvl w:val="0"/>
          <w:numId w:val="1004"/>
        </w:numPr>
        <w:pStyle w:val="Compact"/>
      </w:pPr>
      <w:r>
        <w:t xml:space="preserve">University of Naples Federico II. (2023). *Annual Report on Judicial Statistics in Campania Region.*</w:t>
      </w:r>
    </w:p>
    <w:p>
      <w:pPr>
        <w:numPr>
          <w:ilvl w:val="0"/>
          <w:numId w:val="1004"/>
        </w:numPr>
        <w:pStyle w:val="Compact"/>
      </w:pPr>
      <w:r>
        <w:t xml:space="preserve">Bruni, G. &amp; Rossi, L. (2022). "Digital Transformation and Legal Ethics in Southern Europe." *European Journal of Law Reform*, 14(3), 45-67.</w:t>
      </w:r>
    </w:p>
    <w:p>
      <w:pPr>
        <w:numPr>
          <w:ilvl w:val="0"/>
          <w:numId w:val="1004"/>
        </w:numPr>
        <w:pStyle w:val="Compact"/>
      </w:pPr>
      <w:r>
        <w:t xml:space="preserve">Corte di Cassazione Sez. I Civile. (2023). *Commentary on New Time Limits for Civil Trials.*</w:t>
      </w:r>
    </w:p>
    <w:p>
      <w:pPr>
        <w:pStyle w:val="FirstParagraph"/>
      </w:pPr>
      <w:r>
        <w:t xml:space="preserve">© 2023 Academic Poster Presentation Series | Hosted in Naples, Italy</w:t>
      </w:r>
      <w:r>
        <w:br/>
      </w:r>
      <w:r>
        <w:t xml:space="preserve">Contact: research@legalstudies-naples.academic.edu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Italy</dc:title>
  <dc:creator/>
  <dc:language>en</dc:language>
  <cp:keywords/>
  <dcterms:created xsi:type="dcterms:W3CDTF">2026-07-29T13:27:09Z</dcterms:created>
  <dcterms:modified xsi:type="dcterms:W3CDTF">2026-07-29T13:27:09Z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