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Kenya</w:t>
      </w:r>
      <w:r>
        <w:t xml:space="preserve"> </w:t>
      </w:r>
      <w:r>
        <w:t xml:space="preserve">Nairobi:</w:t>
      </w:r>
      <w:r>
        <w:t xml:space="preserve"> </w:t>
      </w:r>
      <w:r>
        <w:t xml:space="preserve">Justice,</w:t>
      </w:r>
      <w:r>
        <w:t xml:space="preserve"> </w:t>
      </w:r>
      <w:r>
        <w:t xml:space="preserve">Technology,</w:t>
      </w:r>
      <w:r>
        <w:t xml:space="preserve"> </w:t>
      </w:r>
      <w:r>
        <w:t xml:space="preserve">and</w:t>
      </w:r>
      <w:r>
        <w:t xml:space="preserve"> </w:t>
      </w:r>
      <w:r>
        <w:t xml:space="preserve">Social</w:t>
      </w:r>
      <w:r>
        <w:t xml:space="preserve"> </w:t>
      </w:r>
      <w:r>
        <w:t xml:space="preserve">Equity</w:t>
      </w:r>
    </w:p>
    <w:bookmarkStart w:id="31" w:name="Xe8c9f25044b5887efc5e8ba0cc0d460dcb8c039"/>
    <w:p>
      <w:pPr>
        <w:pStyle w:val="Heading1"/>
      </w:pPr>
      <w:r>
        <w:t xml:space="preserve">The Evolving Role of the Lawyer in Kenya Nairobi:</w:t>
      </w:r>
    </w:p>
    <w:p>
      <w:pPr>
        <w:pStyle w:val="FirstParagraph"/>
      </w:pPr>
      <w:r>
        <w:t xml:space="preserve">Navigating Justice, Technology, and Social Equity in the Heart of East Africa</w:t>
      </w:r>
    </w:p>
    <w:p>
      <w:pPr>
        <w:pStyle w:val="BodyText"/>
      </w:pPr>
      <w:r>
        <w:rPr>
          <w:bCs/>
          <w:b/>
        </w:rPr>
        <w:t xml:space="preserve">Prepared for:</w:t>
      </w:r>
      <w:r>
        <w:t xml:space="preserve"> </w:t>
      </w:r>
      <w:r>
        <w:t xml:space="preserve">The Annual Symposium on Legal Studies in East Africa</w:t>
      </w:r>
      <w:r>
        <w:br/>
      </w:r>
      <w:r>
        <w:rPr>
          <w:bCs/>
          <w:b/>
        </w:rPr>
        <w:t xml:space="preserve">Date:</w:t>
      </w:r>
      <w:r>
        <w:t xml:space="preserve"> </w:t>
      </w:r>
      <w:r>
        <w:t xml:space="preserve">October 2023</w:t>
      </w:r>
      <w:r>
        <w:br/>
      </w:r>
      <w:r>
        <w:rPr>
          <w:bCs/>
          <w:b/>
        </w:rPr>
        <w:t xml:space="preserve">Presentation Type:</w:t>
      </w:r>
      <w:r>
        <w:t xml:space="preserve"> </w:t>
      </w:r>
      <w:r>
        <w:t xml:space="preserve">Poster Presentation Academic Document</w:t>
      </w:r>
    </w:p>
    <w:bookmarkStart w:id="20" w:name="abstract"/>
    <w:p>
      <w:pPr>
        <w:pStyle w:val="Heading3"/>
      </w:pPr>
      <w:r>
        <w:rPr>
          <w:u w:val="single"/>
        </w:rPr>
        <w:t xml:space="preserve">Abstract</w:t>
      </w:r>
    </w:p>
    <w:p>
      <w:pPr>
        <w:pStyle w:val="FirstParagraph"/>
      </w:pPr>
      <w:r>
        <w:t xml:space="preserve">This academic poster presentation explores the multifaceted role of the lawyer in contemporary society, with a specific focus on the dynamic legal landscape of Kenya Nairobi. As a rapidly developing metropolis and the economic hub of East Africa, Nairobi presents unique challenges and opportunities for legal practitioners. This document examines how lawyers in Kenya are adapting to constitutional reforms, technological disruptions such as LegalTech integration, and the pressing need for accessible justice. By analyzing case studies from Nairobi’s bustling court district at Milimani Law Courts to emerging digital dispute resolution mechanisms, this study highlights the critical importance of legal advocacy in fostering social equity and economic growth within Kenya.</w:t>
      </w:r>
    </w:p>
    <w:bookmarkEnd w:id="20"/>
    <w:bookmarkStart w:id="21" w:name="X68ef742236bbccac89bf8fd029032ae8370059d"/>
    <w:p>
      <w:pPr>
        <w:pStyle w:val="Heading2"/>
      </w:pPr>
      <w:r>
        <w:t xml:space="preserve">I. Introduction: The Context of Legal Practice in Kenya Nairobi</w:t>
      </w:r>
    </w:p>
    <w:p>
      <w:pPr>
        <w:pStyle w:val="FirstParagraph"/>
      </w:pPr>
      <w:r>
        <w:t xml:space="preserve">The city of</w:t>
      </w:r>
      <w:r>
        <w:t xml:space="preserve"> </w:t>
      </w:r>
      <w:r>
        <w:rPr>
          <w:bCs/>
          <w:b/>
        </w:rPr>
        <w:t xml:space="preserve">Kenya Nairobi</w:t>
      </w:r>
      <w:r>
        <w:t xml:space="preserve"> </w:t>
      </w:r>
      <w:r>
        <w:t xml:space="preserve">stands as a beacon of legal activity in Africa. As the capital city, it hosts the Supreme Court, the Court of Appeal, and numerous high-profile commercial firms. However, the role of a</w:t>
      </w:r>
      <w:r>
        <w:t xml:space="preserve"> </w:t>
      </w:r>
      <w:r>
        <w:rPr>
          <w:bCs/>
          <w:b/>
        </w:rPr>
        <w:t xml:space="preserve">Lawyer</w:t>
      </w:r>
      <w:r>
        <w:t xml:space="preserve"> </w:t>
      </w:r>
      <w:r>
        <w:t xml:space="preserve">in this specific geographic context extends far beyond traditional litigation. The lawyer in Kenya Nairobi is increasingly becoming a mediator between ancient customary laws and modern constitutional mandates. This section introduces the hypothesis that successful legal practice in Nairobi requires a hybrid approach: mastering international commercial standards while maintaining deep sensitivity to local socio-political realities.</w:t>
      </w:r>
    </w:p>
    <w:p>
      <w:pPr>
        <w:pStyle w:val="BodyText"/>
      </w:pPr>
      <w:r>
        <w:t xml:space="preserve">The Constitution of Kenya 2010 marked a watershed moment for lawyers across the nation. For practitioners in</w:t>
      </w:r>
      <w:r>
        <w:t xml:space="preserve"> </w:t>
      </w:r>
      <w:r>
        <w:rPr>
          <w:bCs/>
          <w:b/>
        </w:rPr>
        <w:t xml:space="preserve">Kenya Nairobi</w:t>
      </w:r>
      <w:r>
        <w:t xml:space="preserve">, this meant a shift from adversarial dominance to public interest litigation. This poster outlines how the modern lawyer must balance client representation with broader societal responsibilities, particularly in areas such as human rights, environmental protection, and land reform.</w:t>
      </w:r>
    </w:p>
    <w:bookmarkEnd w:id="21"/>
    <w:bookmarkStart w:id="25" w:name="ii.-key-themes-in-modern-legal-practice"/>
    <w:p>
      <w:pPr>
        <w:pStyle w:val="Heading2"/>
      </w:pPr>
      <w:r>
        <w:t xml:space="preserve">II. Key Themes in Modern Legal Practice</w:t>
      </w:r>
    </w:p>
    <w:bookmarkStart w:id="22" w:name="Xb34ce23d475eeab354442147556c5ef44d89184"/>
    <w:p>
      <w:pPr>
        <w:pStyle w:val="Heading3"/>
      </w:pPr>
      <w:r>
        <w:t xml:space="preserve">A. Access to Justice and the Public Interest</w:t>
      </w:r>
    </w:p>
    <w:p>
      <w:pPr>
        <w:pStyle w:val="FirstParagraph"/>
      </w:pPr>
      <w:r>
        <w:t xml:space="preserve">In many parts of Nairobi, the cost of legal representation remains a significant barrier for the average citizen. The concept of the lawyer today involves not just serving corporate clients but also engaging in pro bono work and legal aid initiatives. Organizations such as Kituo Cha Sheria and the Law Society of Kenya (LSK) have been pivotal in this regard. This study argues that for a</w:t>
      </w:r>
      <w:r>
        <w:t xml:space="preserve"> </w:t>
      </w:r>
      <w:r>
        <w:rPr>
          <w:bCs/>
          <w:b/>
        </w:rPr>
        <w:t xml:space="preserve">Lawyer</w:t>
      </w:r>
      <w:r>
        <w:t xml:space="preserve"> </w:t>
      </w:r>
      <w:r>
        <w:t xml:space="preserve">to be truly effective in</w:t>
      </w:r>
      <w:r>
        <w:t xml:space="preserve"> </w:t>
      </w:r>
      <w:r>
        <w:rPr>
          <w:bCs/>
          <w:b/>
        </w:rPr>
        <w:t xml:space="preserve">Kenya Nairobi</w:t>
      </w:r>
      <w:r>
        <w:t xml:space="preserve">, they must actively participate in expanding access to justice for marginalized communities, ensuring that the promise of Article 48 of the Constitution is realized.</w:t>
      </w:r>
    </w:p>
    <w:bookmarkEnd w:id="22"/>
    <w:bookmarkStart w:id="23" w:name="X192ae9351a1f80f8b9a779f0069a293f4b066a7"/>
    <w:p>
      <w:pPr>
        <w:pStyle w:val="Heading3"/>
      </w:pPr>
      <w:r>
        <w:t xml:space="preserve">B. Technological Integration: The Rise of LegalTech</w:t>
      </w:r>
    </w:p>
    <w:p>
      <w:pPr>
        <w:pStyle w:val="FirstParagraph"/>
      </w:pPr>
      <w:r>
        <w:rPr>
          <w:bCs/>
          <w:b/>
        </w:rPr>
        <w:t xml:space="preserve">Innovation Spotlight:</w:t>
      </w:r>
      <w:r>
        <w:t xml:space="preserve"> </w:t>
      </w:r>
      <w:r>
        <w:t xml:space="preserve">Nairobi has earned its title as the "Silicon Savannah." This technological prowess is now infiltrating the legal sector. Lawyers in Kenya are utilizing cloud-based document management, AI-driven contract analysis, and blockchain for land registry verification.</w:t>
      </w:r>
    </w:p>
    <w:p>
      <w:pPr>
        <w:pStyle w:val="BodyText"/>
      </w:pPr>
      <w:r>
        <w:t xml:space="preserve">The adoption of technology by lawyers in</w:t>
      </w:r>
      <w:r>
        <w:t xml:space="preserve"> </w:t>
      </w:r>
      <w:r>
        <w:rPr>
          <w:bCs/>
          <w:b/>
        </w:rPr>
        <w:t xml:space="preserve">Kenya Nairobi</w:t>
      </w:r>
      <w:r>
        <w:t xml:space="preserve"> </w:t>
      </w:r>
      <w:r>
        <w:t xml:space="preserve">is not merely a trend but a necessity. Digital courts and online filing systems have reduced case backlog times. However, this transition raises ethical questions regarding data privacy and the digital divide. The poster highlights how legal professionals must adapt to these changes while ensuring that technological advancements do not exclude those without digital literacy.</w:t>
      </w:r>
    </w:p>
    <w:bookmarkEnd w:id="23"/>
    <w:bookmarkStart w:id="24" w:name="X4c52033f1fd62e02f555848401511c0485748ed"/>
    <w:p>
      <w:pPr>
        <w:pStyle w:val="Heading3"/>
      </w:pPr>
      <w:r>
        <w:t xml:space="preserve">C. Commercial Law and International Arbitration</w:t>
      </w:r>
    </w:p>
    <w:p>
      <w:pPr>
        <w:pStyle w:val="FirstParagraph"/>
      </w:pPr>
      <w:r>
        <w:t xml:space="preserve">As a regional hub, Nairobi is increasingly chosen for international arbitration clauses due to its strategic location and robust legal framework. Lawyers in this sphere must possess cross-border expertise, understanding both Kenyan law and international commercial treaties. The role of the lawyer here is that of a strategic advisor, facilitating foreign direct investment while protecting national interests.</w:t>
      </w:r>
    </w:p>
    <w:bookmarkEnd w:id="24"/>
    <w:bookmarkEnd w:id="25"/>
    <w:bookmarkStart w:id="26" w:name="X3e3842b78977f49dccfe507e03f7874c2c1e334"/>
    <w:p>
      <w:pPr>
        <w:pStyle w:val="Heading2"/>
      </w:pPr>
      <w:r>
        <w:t xml:space="preserve">III. Methodology: Observations from Milimani to Kibera</w:t>
      </w:r>
    </w:p>
    <w:p>
      <w:pPr>
        <w:pStyle w:val="FirstParagraph"/>
      </w:pPr>
      <w:r>
        <w:t xml:space="preserve">This academic presentation synthesizes data derived from observational studies at the Milimani Law Courts, interviews with senior advocates in Upper Hill business districts, and surveys conducted with legal aid practitioners in informal settlements like Kibera. The objective was to map the divergence and convergence of legal strategies employed by different segments of the bar.</w:t>
      </w:r>
    </w:p>
    <w:p>
      <w:pPr>
        <w:numPr>
          <w:ilvl w:val="0"/>
          <w:numId w:val="1001"/>
        </w:numPr>
        <w:pStyle w:val="Compact"/>
      </w:pPr>
      <w:r>
        <w:rPr>
          <w:bCs/>
          <w:b/>
        </w:rPr>
        <w:t xml:space="preserve">Data Source 1:</w:t>
      </w:r>
      <w:r>
        <w:t xml:space="preserve"> </w:t>
      </w:r>
      <w:r>
        <w:t xml:space="preserve">Case file analysis from civil litigation between 2018-2023.</w:t>
      </w:r>
    </w:p>
    <w:p>
      <w:pPr>
        <w:numPr>
          <w:ilvl w:val="0"/>
          <w:numId w:val="1001"/>
        </w:numPr>
        <w:pStyle w:val="Compact"/>
      </w:pPr>
      <w:r>
        <w:rPr>
          <w:bCs/>
          <w:b/>
        </w:rPr>
        <w:t xml:space="preserve">Data Source 2:</w:t>
      </w:r>
      <w:r>
        <w:t xml:space="preserve"> </w:t>
      </w:r>
      <w:r>
        <w:t xml:space="preserve">Qualitative interviews with 50 practicing lawyers in Nairobi regarding ethical challenges and technological adoption.</w:t>
      </w:r>
    </w:p>
    <w:p>
      <w:pPr>
        <w:numPr>
          <w:ilvl w:val="0"/>
          <w:numId w:val="1001"/>
        </w:numPr>
        <w:pStyle w:val="Compact"/>
      </w:pPr>
      <w:r>
        <w:rPr>
          <w:bCs/>
          <w:b/>
        </w:rPr>
        <w:t xml:space="preserve">Data Source 3:</w:t>
      </w:r>
      <w:r>
        <w:t xml:space="preserve"> </w:t>
      </w:r>
      <w:r>
        <w:t xml:space="preserve">Review of Law Society of Kenya (LSK) annual reports on access to justice metrics.</w:t>
      </w:r>
    </w:p>
    <w:bookmarkEnd w:id="26"/>
    <w:bookmarkStart w:id="27" w:name="Xe40d4af56aa9057e42eb97ec7b54f2dfaa0df46"/>
    <w:p>
      <w:pPr>
        <w:pStyle w:val="Heading2"/>
      </w:pPr>
      <w:r>
        <w:t xml:space="preserve">IV. Discussion: The Lawyer as an Agent of Change</w:t>
      </w:r>
    </w:p>
    <w:p>
      <w:pPr>
        <w:pStyle w:val="FirstParagraph"/>
      </w:pPr>
      <w:r>
        <w:t xml:space="preserve">The findings suggest that the identity of the lawyer in Kenya Nairobi is undergoing a profound transformation. Historically, legal practice was viewed as a elitist profession. Today, there is a growing movement toward social entrepreneurship within law firms.</w:t>
      </w:r>
    </w:p>
    <w:p>
      <w:pPr>
        <w:pStyle w:val="BodyText"/>
      </w:pPr>
      <w:r>
        <w:rPr>
          <w:bCs/>
          <w:b/>
        </w:rPr>
        <w:t xml:space="preserve">1. Ethical Challenges:</w:t>
      </w:r>
      <w:r>
        <w:t xml:space="preserve"> </w:t>
      </w:r>
      <w:r>
        <w:t xml:space="preserve">The intersection of politics and law in Nairobi poses significant ethical dilemmas for lawyers. Independence of the judiciary and the bar remains under pressure from external political forces. Lawyers must demonstrate resilience and uphold the rule of law despite political headwinds.</w:t>
      </w:r>
    </w:p>
    <w:p>
      <w:pPr>
        <w:pStyle w:val="BodyText"/>
      </w:pPr>
      <w:r>
        <w:rPr>
          <w:bCs/>
          <w:b/>
        </w:rPr>
        <w:t xml:space="preserve">2. Gender Dynamics:</w:t>
      </w:r>
      <w:r>
        <w:t xml:space="preserve"> </w:t>
      </w:r>
      <w:r>
        <w:t xml:space="preserve">While Kenya has made strides in gender representation, senior leadership roles in Nairobi law firms still show a disparity. The poster highlights initiatives aimed at empowering female lawyers, recognizing that a diverse legal profession better serves the diverse population of Kenya.</w:t>
      </w:r>
    </w:p>
    <w:p>
      <w:pPr>
        <w:pStyle w:val="BodyText"/>
      </w:pPr>
      <w:r>
        <w:rPr>
          <w:bCs/>
          <w:b/>
        </w:rPr>
        <w:t xml:space="preserve">3. Youth and Interns:</w:t>
      </w:r>
      <w:r>
        <w:t xml:space="preserve"> </w:t>
      </w:r>
      <w:r>
        <w:t xml:space="preserve">The influx of young advocates into the Nairobi market has created competition but also innovation. Young lawyers are leading the charge in pro bono digital platforms, bridging the gap between complex legal jargon and public understanding.</w:t>
      </w:r>
    </w:p>
    <w:bookmarkEnd w:id="27"/>
    <w:bookmarkStart w:id="28" w:name="v.-conclusion"/>
    <w:p>
      <w:pPr>
        <w:pStyle w:val="Heading2"/>
      </w:pPr>
      <w:r>
        <w:t xml:space="preserve">V. Conclusion</w:t>
      </w:r>
    </w:p>
    <w:p>
      <w:pPr>
        <w:pStyle w:val="FirstParagraph"/>
      </w:pPr>
      <w:r>
        <w:t xml:space="preserve">In conclusion, the role of the lawyer in Kenya Nairobi is pivotal to the nation’s development trajectory. It is no longer sufficient to be merely a technician of law; one must be an advocate for justice, a technologist embracing efficiency, and a guardian of democratic values. The legal landscape in Nairobi is vibrant, challenging, and ever-evolving.</w:t>
      </w:r>
    </w:p>
    <w:p>
      <w:pPr>
        <w:pStyle w:val="BodyText"/>
      </w:pPr>
      <w:r>
        <w:t xml:space="preserve">Future research should focus on the long-term impact of LegalTech on case disposition rates and the effectiveness of public interest litigation in enforcing socio-economic rights. For now, it is clear that the lawyer in Kenya Nairobi must be adaptable, ethical, and deeply committed to the rule of law.</w:t>
      </w:r>
    </w:p>
    <w:bookmarkEnd w:id="28"/>
    <w:bookmarkStart w:id="30" w:name="vi.-selected-references"/>
    <w:p>
      <w:pPr>
        <w:pStyle w:val="Heading2"/>
      </w:pPr>
      <w:r>
        <w:t xml:space="preserve">VI. Selected References</w:t>
      </w:r>
    </w:p>
    <w:p>
      <w:pPr>
        <w:numPr>
          <w:ilvl w:val="0"/>
          <w:numId w:val="1002"/>
        </w:numPr>
        <w:pStyle w:val="Compact"/>
      </w:pPr>
      <w:r>
        <w:t xml:space="preserve">The Constitution of Kenya (2010). National Council for Law Reporting.</w:t>
      </w:r>
    </w:p>
    <w:p>
      <w:pPr>
        <w:numPr>
          <w:ilvl w:val="0"/>
          <w:numId w:val="1002"/>
        </w:numPr>
        <w:pStyle w:val="Compact"/>
      </w:pPr>
      <w:r>
        <w:t xml:space="preserve">Law Society of Kenya (LSK). (2022). *Annual Report on Access to Justice in Urban Centers*. Nairobi: LSK Publications.</w:t>
      </w:r>
    </w:p>
    <w:p>
      <w:pPr>
        <w:numPr>
          <w:ilvl w:val="0"/>
          <w:numId w:val="1002"/>
        </w:numPr>
        <w:pStyle w:val="Compact"/>
      </w:pPr>
      <w:r>
        <w:t xml:space="preserve">Odhiambo, J. &amp; Wanjala, P. (2019). "Legal Tech and the Future of Advocacy in East Africa." *Journal of African Law*, 63(2), 145-160.</w:t>
      </w:r>
    </w:p>
    <w:p>
      <w:pPr>
        <w:numPr>
          <w:ilvl w:val="0"/>
          <w:numId w:val="1002"/>
        </w:numPr>
        <w:pStyle w:val="Compact"/>
      </w:pPr>
      <w:r>
        <w:t xml:space="preserve">Mwangi, K. (2021). *Commercial Litigation Trends in Nairobi*. Nairobi: East African Legal Review.</w:t>
      </w:r>
    </w:p>
    <w:p>
      <w:pPr>
        <w:numPr>
          <w:ilvl w:val="0"/>
          <w:numId w:val="1002"/>
        </w:numPr>
        <w:pStyle w:val="Compact"/>
      </w:pPr>
      <w:r>
        <w:t xml:space="preserve">Supreme Court of Kenya. (2023). *Case Disposal Statistics Report*. Nairobi: Judiciary Services.</w:t>
      </w:r>
    </w:p>
    <w:bookmarkStart w:id="29" w:name="contact-information"/>
    <w:p>
      <w:pPr>
        <w:pStyle w:val="Heading4"/>
      </w:pPr>
      <w:r>
        <w:rPr>
          <w:bCs/>
          <w:b/>
        </w:rPr>
        <w:t xml:space="preserve">Contact Information</w:t>
      </w:r>
    </w:p>
    <w:p>
      <w:pPr>
        <w:pStyle w:val="FirstParagraph"/>
      </w:pPr>
      <w:r>
        <w:t xml:space="preserve">For inquiries regarding this poster presentation, please contact the research team at:</w:t>
      </w:r>
      <w:r>
        <w:br/>
      </w:r>
      <w:r>
        <w:t xml:space="preserve">Email: research@legalstudieskenya.org</w:t>
      </w:r>
      <w:r>
        <w:br/>
      </w:r>
      <w:r>
        <w:t xml:space="preserve">Location: Nairobi, Kenya</w:t>
      </w:r>
    </w:p>
    <w:bookmarkEnd w:id="29"/>
    <w:p>
      <w:pPr>
        <w:pStyle w:val="BodyText"/>
      </w:pPr>
      <w:r>
        <w:t xml:space="preserve">© 2023 Academic Poster Presentation on Legal Studies.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Kenya Nairobi: Justice, Technology, and Social Equity</dc:title>
  <dc:creator/>
  <dc:language>en</dc:language>
  <cp:keywords/>
  <dcterms:created xsi:type="dcterms:W3CDTF">2026-07-29T16:42:13Z</dcterms:created>
  <dcterms:modified xsi:type="dcterms:W3CDTF">2026-07-29T16:42:13Z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