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Myanmar</w:t>
      </w:r>
      <w:r>
        <w:t xml:space="preserve"> </w:t>
      </w:r>
      <w:r>
        <w:t xml:space="preserve">Yangon</w:t>
      </w:r>
    </w:p>
    <w:bookmarkStart w:id="20" w:name="X8872260856b9bda2f459d9d60a082139771b865"/>
    <w:p>
      <w:pPr>
        <w:pStyle w:val="Heading1"/>
      </w:pPr>
      <w:r>
        <w:t xml:space="preserve">The Evolving Role of the Lawyer in Myanmar Yangon: Navigating a Complex Legal Landscape</w:t>
      </w:r>
    </w:p>
    <w:p>
      <w:pPr>
        <w:pStyle w:val="FirstParagraph"/>
      </w:pPr>
      <w:r>
        <w:rPr>
          <w:bCs/>
          <w:b/>
        </w:rPr>
        <w:t xml:space="preserve">Author:</w:t>
      </w:r>
      <w:r>
        <w:t xml:space="preserve"> </w:t>
      </w:r>
      <w:r>
        <w:t xml:space="preserve">Legal Research Analyst  | </w:t>
      </w:r>
      <w:r>
        <w:t xml:space="preserve"> </w:t>
      </w:r>
      <w:r>
        <w:rPr>
          <w:bCs/>
          <w:b/>
        </w:rPr>
        <w:t xml:space="preserve">Affiliation:</w:t>
      </w:r>
      <w:r>
        <w:t xml:space="preserve"> </w:t>
      </w:r>
      <w:r>
        <w:t xml:space="preserve">Institute of Southeast Asian Jurisprudence  | </w:t>
      </w:r>
      <w:r>
        <w:t xml:space="preserve"> </w:t>
      </w:r>
      <w:r>
        <w:rPr>
          <w:bCs/>
          <w:b/>
        </w:rPr>
        <w:t xml:space="preserve">Presentation Location:</w:t>
      </w:r>
      <w:r>
        <w:t xml:space="preserve"> </w:t>
      </w:r>
      <w:r>
        <w:t xml:space="preserve">Yangon, Myanmar</w:t>
      </w:r>
    </w:p>
    <w:bookmarkEnd w:id="20"/>
    <w:bookmarkStart w:id="21" w:name="introduction-and-contextual-background"/>
    <w:p>
      <w:pPr>
        <w:pStyle w:val="Heading2"/>
      </w:pPr>
      <w:r>
        <w:t xml:space="preserve">Introduction and Contextual Background</w:t>
      </w:r>
    </w:p>
    <w:p>
      <w:pPr>
        <w:pStyle w:val="FirstParagraph"/>
      </w:pPr>
      <w:r>
        <w:t xml:space="preserve">This Poster Presentation aims to explore the critical dynamics shaping the legal profession within Myanmar Yangon. As one of the primary economic and administrative hubs of Myanmar, Yangon presents a unique environment for legal practitioners. The role of a Lawyer has historically been constrained by complex regulatory frameworks; however, recent socio-political shifts have necessitated profound adaptations in how legal services are delivered across this dynamic city.</w:t>
      </w:r>
    </w:p>
    <w:p>
      <w:pPr>
        <w:pStyle w:val="BodyText"/>
      </w:pPr>
      <w:r>
        <w:t xml:space="preserve">The transition from decades of isolation and military-dominated governance toward periods of tentative liberalization has profoundly impacted the demand for professional legal counsel. Today, a Lawyer operating in Myanmar Yangon must possess not only deep knowledge of local statutes but also an acute understanding of international business practices, foreign investment laws, and human rights frameworks.</w:t>
      </w:r>
    </w:p>
    <w:bookmarkEnd w:id="21"/>
    <w:bookmarkStart w:id="22" w:name="X5d6b8b6977aadaf43fa928d2df0a8e9078fb9de"/>
    <w:p>
      <w:pPr>
        <w:pStyle w:val="Heading2"/>
      </w:pPr>
      <w:r>
        <w:t xml:space="preserve">Key Challenges Facing Legal Practitioners</w:t>
      </w:r>
    </w:p>
    <w:p>
      <w:pPr>
        <w:numPr>
          <w:ilvl w:val="0"/>
          <w:numId w:val="1001"/>
        </w:numPr>
        <w:pStyle w:val="Compact"/>
      </w:pPr>
      <w:r>
        <w:rPr>
          <w:bCs/>
          <w:b/>
        </w:rPr>
        <w:t xml:space="preserve">Regulatory Ambiguity:</w:t>
      </w:r>
      <w:r>
        <w:t xml:space="preserve">The legal system in Myanmar Yangon often operates under overlapping jurisdictions. A Lawyer must navigate between traditional customary law, British colonial-era statutes, and newer legislative acts introduced by the central government.</w:t>
      </w:r>
    </w:p>
    <w:p>
      <w:pPr>
        <w:numPr>
          <w:ilvl w:val="0"/>
          <w:numId w:val="1001"/>
        </w:numPr>
        <w:pStyle w:val="Compact"/>
      </w:pPr>
      <w:r>
        <w:rPr>
          <w:bCs/>
          <w:b/>
        </w:rPr>
        <w:t xml:space="preserve">Ethical Dilemmas:</w:t>
      </w:r>
      <w:r>
        <w:t xml:space="preserve">Maintaining professional integrity while adhering to strict national security regulations poses significant ethical challenges for a Lawyer practicing within Myanmar Yangon's current socio-political climate.</w:t>
      </w:r>
    </w:p>
    <w:p>
      <w:pPr>
        <w:numPr>
          <w:ilvl w:val="0"/>
          <w:numId w:val="1001"/>
        </w:numPr>
        <w:pStyle w:val="Compact"/>
      </w:pPr>
      <w:r>
        <w:rPr>
          <w:bCs/>
          <w:b/>
        </w:rPr>
        <w:t xml:space="preserve">Access to Justice:</w:t>
      </w:r>
      <w:r>
        <w:t xml:space="preserve">A major focus for modern legal advocacy in Myanmar Yangon is bridging the gap between elite corporate clients and underserved communities, ensuring equitable representation regardless of socioeconomic status.</w:t>
      </w:r>
    </w:p>
    <w:bookmarkEnd w:id="22"/>
    <w:bookmarkStart w:id="24" w:name="Xd636e7b349ca41394f56b03c5d3031221820c0a"/>
    <w:p>
      <w:pPr>
        <w:pStyle w:val="Heading2"/>
      </w:pPr>
      <w:r>
        <w:t xml:space="preserve">The Impact of Foreign Direct Investment (FDI)</w:t>
      </w:r>
    </w:p>
    <w:p>
      <w:pPr>
        <w:pStyle w:val="FirstParagraph"/>
      </w:pPr>
      <w:r>
        <w:t xml:space="preserve">Myanmar Yangon has emerged as a critical node for foreign direct investment seeking entry into the broader Southeast Asian market. Consequently, the demand for Lawyers specializing in corporate law, intellectual property rights, and commercial dispute resolution has surged dramatically.</w:t>
      </w:r>
    </w:p>
    <w:bookmarkStart w:id="23" w:name="crucial-insight"/>
    <w:p>
      <w:pPr>
        <w:pStyle w:val="Heading3"/>
      </w:pPr>
      <w:r>
        <w:t xml:space="preserve">Crucial Insight:</w:t>
      </w:r>
    </w:p>
    <w:p>
      <w:pPr>
        <w:pStyle w:val="FirstParagraph"/>
      </w:pPr>
      <w:r>
        <w:t xml:space="preserve">A Lawyer specializing in foreign investment must now routinely coordinate with international firms. The traditional model of solitary legal practice is rapidly dissolving, replaced by collaborative networks that span across borders, fundamentally altering the operational structure of law firms based in Myanmar Yangon.</w:t>
      </w:r>
    </w:p>
    <w:bookmarkEnd w:id="23"/>
    <w:p>
      <w:pPr>
        <w:pStyle w:val="BodyText"/>
      </w:pPr>
      <w:r>
        <w:t xml:space="preserve">This shift requires a Lawyer to be bilingual and bicultural. Proficiency in English is no longer optional but essential for drafting contracts that comply with international standards, while fluency in Burmese remains vital for navigating local court proceedings within the Yangon region.</w:t>
      </w:r>
    </w:p>
    <w:bookmarkEnd w:id="24"/>
    <w:bookmarkStart w:id="25" w:name="human-rights-advocacy-and-civil-society"/>
    <w:p>
      <w:pPr>
        <w:pStyle w:val="Heading2"/>
      </w:pPr>
      <w:r>
        <w:t xml:space="preserve">Human Rights Advocacy and Civil Society</w:t>
      </w:r>
    </w:p>
    <w:p>
      <w:pPr>
        <w:pStyle w:val="FirstParagraph"/>
      </w:pPr>
      <w:r>
        <w:t xml:space="preserve">Beyond corporate interests, the role of a Lawyer in Myanmar Yangon extends significantly into civil liberties and human rights advocacy. Activist Lawyers play a pivotal role in monitoring judicial fairness, protecting vulnerable populations, and providing legal aid to marginalized groups.</w:t>
      </w:r>
    </w:p>
    <w:p>
      <w:pPr>
        <w:numPr>
          <w:ilvl w:val="0"/>
          <w:numId w:val="1002"/>
        </w:numPr>
        <w:pStyle w:val="Compact"/>
      </w:pPr>
      <w:r>
        <w:rPr>
          <w:bCs/>
          <w:b/>
        </w:rPr>
        <w:t xml:space="preserve">Civil Litigation:</w:t>
      </w:r>
      <w:r>
        <w:t xml:space="preserve">Increasingly complex civil disputes require Lawyers who can adeptly use procedural mechanisms to protect individual rights against state overreach or corporate misconduct within Myanmar Yangon.</w:t>
      </w:r>
    </w:p>
    <w:p>
      <w:pPr>
        <w:numPr>
          <w:ilvl w:val="0"/>
          <w:numId w:val="1002"/>
        </w:numPr>
        <w:pStyle w:val="Compact"/>
      </w:pPr>
      <w:r>
        <w:rPr>
          <w:bCs/>
          <w:b/>
        </w:rPr>
        <w:t xml:space="preserve">National Reconciliation:</w:t>
      </w:r>
      <w:r>
        <w:t xml:space="preserve">A Lawyer involved in national reconciliation efforts helps mediate conflicts arising from ethnic and political divisions, serving as a bridge for dialogue and legal reform across fragmented communities.</w:t>
      </w:r>
    </w:p>
    <w:p>
      <w:pPr>
        <w:pStyle w:val="FirstParagraph"/>
      </w:pPr>
      <w:r>
        <w:t xml:space="preserve">The resilience of these Legal professionals in Myanmar Yangon demonstrates a commitment to the rule of law amidst uncertainty. Their work is essential for establishing long-term stability and fostering an environment where democratic principles can gradually take root.</w:t>
      </w:r>
    </w:p>
    <w:bookmarkEnd w:id="25"/>
    <w:bookmarkStart w:id="26" w:name="Xedb13697a2e41996c20f28cc4e36c551d047c33"/>
    <w:p>
      <w:pPr>
        <w:pStyle w:val="Heading2"/>
      </w:pPr>
      <w:r>
        <w:t xml:space="preserve">Future Outlook and Strategic Recommendations</w:t>
      </w:r>
    </w:p>
    <w:p>
      <w:pPr>
        <w:pStyle w:val="FirstParagraph"/>
      </w:pPr>
      <w:r>
        <w:t xml:space="preserve">The trajectory of the legal profession in Myanmar Yangon suggests a continued need for comprehensive legal education reform. To prepare the next generation of Lawyers, academic institutions must integrate modules on international arbitration, digital law, and comparative jurisprudence into their curricula.</w:t>
      </w:r>
    </w:p>
    <w:p>
      <w:pPr>
        <w:numPr>
          <w:ilvl w:val="0"/>
          <w:numId w:val="1003"/>
        </w:numPr>
        <w:pStyle w:val="Compact"/>
      </w:pPr>
      <w:r>
        <w:rPr>
          <w:bCs/>
          <w:b/>
        </w:rPr>
        <w:t xml:space="preserve">Strengthening Legal Infrastructure:</w:t>
      </w:r>
      <w:r>
        <w:t xml:space="preserve">The government should work with private sector Lawyers to modernize court systems in Myanmar Yangon, reducing backlog times and increasing transparency in judicial processes.</w:t>
      </w:r>
    </w:p>
    <w:p>
      <w:pPr>
        <w:numPr>
          <w:ilvl w:val="0"/>
          <w:numId w:val="1003"/>
        </w:numPr>
        <w:pStyle w:val="Compact"/>
      </w:pPr>
      <w:r>
        <w:rPr>
          <w:bCs/>
          <w:b/>
        </w:rPr>
        <w:t xml:space="preserve">Promoting Pro Bono Services:</w:t>
      </w:r>
      <w:r>
        <w:t xml:space="preserve">A Lawyer should be encouraged to dedicate a percentage of their working hours to pro bono cases, thereby enhancing social responsibility and public trust in the legal profession across Myanmar Yangon.</w:t>
      </w:r>
    </w:p>
    <w:p>
      <w:pPr>
        <w:numPr>
          <w:ilvl w:val="0"/>
          <w:numId w:val="1003"/>
        </w:numPr>
        <w:pStyle w:val="Compact"/>
      </w:pPr>
      <w:r>
        <w:rPr>
          <w:bCs/>
          <w:b/>
        </w:rPr>
        <w:t xml:space="preserve">Digital Transformation:</w:t>
      </w:r>
      <w:r>
        <w:t xml:space="preserve">Embracing technology is imperative. A Lawyer must utilize digital tools for case management and legal research to remain competitive in the evolving market of Myanmar Yangon.</w:t>
      </w:r>
    </w:p>
    <w:bookmarkEnd w:id="26"/>
    <w:bookmarkStart w:id="27" w:name="conclusion"/>
    <w:p>
      <w:pPr>
        <w:pStyle w:val="Heading2"/>
      </w:pPr>
      <w:r>
        <w:t xml:space="preserve">Conclusion</w:t>
      </w:r>
    </w:p>
    <w:p>
      <w:pPr>
        <w:pStyle w:val="FirstParagraph"/>
      </w:pPr>
      <w:r>
        <w:t xml:space="preserve">In conclusion, the Lawyer in Myanmar Yangon occupies a position of immense responsibility and opportunity. As the city continues to develop economically and socially, the legal framework must evolve in tandem. The modern Lawyer is not merely an advocate but a facilitator of progress, ensuring that justice is administered fairly while supporting sustainable economic growth.</w:t>
      </w:r>
    </w:p>
    <w:p>
      <w:pPr>
        <w:pStyle w:val="BodyText"/>
      </w:pPr>
      <w:r>
        <w:t xml:space="preserve">The future success of the legal sector in Myanmar Yangon depends heavily on collaboration between domestic practitioners, international partners, and academic bodies. By addressing current challenges head-on and embracing strategic reforms, Lawyers can significantly contribute to building a robust, transparent, and accessible justice system for all citizens.</w:t>
      </w:r>
    </w:p>
    <w:p>
      <w:pPr>
        <w:pStyle w:val="BodyText"/>
      </w:pPr>
      <w:r>
        <w:rPr>
          <w:bCs/>
          <w:b/>
        </w:rPr>
        <w:t xml:space="preserve">Contact Information:</w:t>
      </w:r>
      <w:r>
        <w:t xml:space="preserve"> </w:t>
      </w:r>
      <w:r>
        <w:t xml:space="preserve">research@seasianlaw.edu  | </w:t>
      </w:r>
      <w:r>
        <w:t xml:space="preserve"> </w:t>
      </w:r>
      <w:r>
        <w:rPr>
          <w:iCs/>
          <w:i/>
        </w:rPr>
        <w:t xml:space="preserve">This Poster Presentation was developed specifically for academic dissemination in Myanmar Yangon.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Lawyer in Myanmar Yangon</dc:title>
  <dc:creator/>
  <dc:language>en</dc:language>
  <cp:keywords/>
  <dcterms:created xsi:type="dcterms:W3CDTF">2026-07-29T17:59:00Z</dcterms:created>
  <dcterms:modified xsi:type="dcterms:W3CDTF">2026-07-29T17:59:00Z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