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Russia</w:t>
      </w:r>
      <w:r>
        <w:t xml:space="preserve"> </w:t>
      </w:r>
      <w:r>
        <w:t xml:space="preserve">Moscow</w:t>
      </w:r>
    </w:p>
    <w:bookmarkStart w:id="21" w:name="the-modern-lawyer-in-russia-moscow"/>
    <w:p>
      <w:pPr>
        <w:pStyle w:val="Heading1"/>
      </w:pPr>
      <w:r>
        <w:t xml:space="preserve">The Modern Lawyer in Russia Moscow</w:t>
      </w:r>
    </w:p>
    <w:bookmarkStart w:id="20" w:name="Xbec32aa7293cdcbd4fcce87fbbf5969dea72335"/>
    <w:p>
      <w:pPr>
        <w:pStyle w:val="Heading2"/>
      </w:pPr>
      <w:r>
        <w:t xml:space="preserve">Evolving Legal Landscapes, Digitalization, and Global Integration in the Heart of the Federation</w:t>
      </w:r>
    </w:p>
    <w:bookmarkEnd w:id="20"/>
    <w:bookmarkEnd w:id="21"/>
    <w:p>
      <w:pPr>
        <w:pStyle w:val="FirstParagraph"/>
      </w:pPr>
      <w:r>
        <w:t xml:space="preserve">Presented at the International Congress on Jurisprudence &amp; Urban Development | Moscow City Center | 2024</w:t>
      </w:r>
    </w:p>
    <w:bookmarkStart w:id="22" w:name="introduction"/>
    <w:p>
      <w:pPr>
        <w:pStyle w:val="Heading3"/>
      </w:pPr>
      <w:r>
        <w:t xml:space="preserve">Introduction</w:t>
      </w:r>
    </w:p>
    <w:p>
      <w:pPr>
        <w:pStyle w:val="FirstParagraph"/>
      </w:pPr>
      <w:r>
        <w:rPr>
          <w:bCs/>
          <w:b/>
        </w:rPr>
        <w:t xml:space="preserve">Moscow</w:t>
      </w:r>
      <w:r>
        <w:t xml:space="preserve">, as the political, economic, and cultural capital of the Russian Federation, presents a unique microcosm for legal practice. The role of a</w:t>
      </w:r>
      <w:r>
        <w:t xml:space="preserve"> </w:t>
      </w:r>
      <w:r>
        <w:rPr>
          <w:bCs/>
          <w:b/>
        </w:rPr>
        <w:t xml:space="preserve">Lawyer</w:t>
      </w:r>
      <w:r>
        <w:t xml:space="preserve"> </w:t>
      </w:r>
      <w:r>
        <w:t xml:space="preserve">in this metropolitan hub has transcended traditional boundaries over the last two decades. This poster explores the multifaceted nature of legal services within Russia's most dynamic jurisdiction, focusing on how Moscow's distinct regulatory environment shapes modern advocacy.</w:t>
      </w:r>
    </w:p>
    <w:bookmarkEnd w:id="22"/>
    <w:bookmarkStart w:id="23" w:name="historical-context"/>
    <w:p>
      <w:pPr>
        <w:pStyle w:val="Heading3"/>
      </w:pPr>
      <w:r>
        <w:t xml:space="preserve">Historical Context</w:t>
      </w:r>
    </w:p>
    <w:p>
      <w:pPr>
        <w:pStyle w:val="FirstParagraph"/>
      </w:pPr>
      <w:r>
        <w:t xml:space="preserve">The transition from the Soviet era to a market-oriented economy fundamentally altered the profession. In</w:t>
      </w:r>
      <w:r>
        <w:t xml:space="preserve"> </w:t>
      </w:r>
      <w:r>
        <w:rPr>
          <w:bCs/>
          <w:b/>
        </w:rPr>
        <w:t xml:space="preserve">Russia Moscow</w:t>
      </w:r>
      <w:r>
        <w:t xml:space="preserve">, lawyers were instrumental in establishing property rights, corporate governance, and judicial independence. Today, the legacy of this transformation is evident in the high volume of complex commercial litigation that characterizes capital city courts.</w:t>
      </w:r>
    </w:p>
    <w:bookmarkEnd w:id="23"/>
    <w:bookmarkStart w:id="24" w:name="current-landscape"/>
    <w:p>
      <w:pPr>
        <w:pStyle w:val="Heading3"/>
      </w:pPr>
      <w:r>
        <w:t xml:space="preserve">Current Landscape</w:t>
      </w:r>
    </w:p>
    <w:p>
      <w:pPr>
        <w:pStyle w:val="FirstParagraph"/>
      </w:pPr>
      <w:r>
        <w:t xml:space="preserve">Today's legal market in Moscow is characterized by a dichotomy. On one side, there are international law firms adapting to sanctions and geopolitical shifts; on the other, robust local firms dominating domestic disputes. A contemporary</w:t>
      </w:r>
      <w:r>
        <w:t xml:space="preserve"> </w:t>
      </w:r>
      <w:r>
        <w:rPr>
          <w:bCs/>
          <w:b/>
        </w:rPr>
        <w:t xml:space="preserve">Lawyer</w:t>
      </w:r>
      <w:r>
        <w:t xml:space="preserve"> </w:t>
      </w:r>
      <w:r>
        <w:t xml:space="preserve">must possess not only doctrinal knowledge but also strategic geopolitical awareness.</w:t>
      </w:r>
    </w:p>
    <w:bookmarkEnd w:id="24"/>
    <w:bookmarkStart w:id="25" w:name="digital-transformation"/>
    <w:p>
      <w:pPr>
        <w:pStyle w:val="Heading3"/>
      </w:pPr>
      <w:r>
        <w:t xml:space="preserve">Digital Transformation</w:t>
      </w:r>
    </w:p>
    <w:p>
      <w:pPr>
        <w:pStyle w:val="FirstParagraph"/>
      </w:pPr>
      <w:r>
        <w:t xml:space="preserve">Moscow is frequently cited as a leader in digital governance globally. The integration of electronic justice systems, such as the Automated System for Justice (ASD) and the Federal Portal of Legal Acts, has revolutionized how a</w:t>
      </w:r>
      <w:r>
        <w:t xml:space="preserve"> </w:t>
      </w:r>
      <w:r>
        <w:rPr>
          <w:bCs/>
          <w:b/>
        </w:rPr>
        <w:t xml:space="preserve">Lawyer</w:t>
      </w:r>
      <w:r>
        <w:t xml:space="preserve"> </w:t>
      </w:r>
      <w:r>
        <w:t xml:space="preserve">operates in Russia. These technological advancements have streamlined filing procedures but require attorneys to master new digital interfaces and data security protocols.</w:t>
      </w:r>
    </w:p>
    <w:bookmarkEnd w:id="25"/>
    <w:bookmarkStart w:id="26" w:name="intellectual-property-challenges"/>
    <w:p>
      <w:pPr>
        <w:pStyle w:val="Heading3"/>
      </w:pPr>
      <w:r>
        <w:t xml:space="preserve">Intellectual Property Challenges</w:t>
      </w:r>
    </w:p>
    <w:p>
      <w:pPr>
        <w:pStyle w:val="FirstParagraph"/>
      </w:pPr>
      <w:r>
        <w:t xml:space="preserve">Innovation hubs like Skolkovo drive significant IP activity. Protecting patents, trademarks, and copyrights in this competitive ecosystem demands specialized expertise. A skilled lawyer must navigate both local statutory provisions and international treaties to safeguard clients' intellectual assets effectively.</w:t>
      </w:r>
    </w:p>
    <w:bookmarkEnd w:id="26"/>
    <w:bookmarkStart w:id="27" w:name="cybersecurity-regulations"/>
    <w:p>
      <w:pPr>
        <w:pStyle w:val="Heading3"/>
      </w:pPr>
      <w:r>
        <w:t xml:space="preserve">Cybersecurity Regulations</w:t>
      </w:r>
    </w:p>
    <w:p>
      <w:pPr>
        <w:pStyle w:val="FirstParagraph"/>
      </w:pPr>
      <w:r>
        <w:t xml:space="preserve">Data localization laws, such as Federal Law No. 242-FZ, mandate that personal data of Russian citizens be stored on servers within the country. Compliance with these stringent regulations is a primary concern for multinational corporations and local tech startups alike, requiring meticulous legal oversight.</w:t>
      </w:r>
    </w:p>
    <w:bookmarkEnd w:id="27"/>
    <w:bookmarkStart w:id="28" w:name="dispute-resolution-trends"/>
    <w:p>
      <w:pPr>
        <w:pStyle w:val="Heading3"/>
      </w:pPr>
      <w:r>
        <w:t xml:space="preserve">Dispute Resolution Trends</w:t>
      </w:r>
    </w:p>
    <w:p>
      <w:pPr>
        <w:pStyle w:val="FirstParagraph"/>
      </w:pPr>
      <w:r>
        <w:t xml:space="preserve">Moscow courts have seen a surge in commercial disputes, particularly those involving cross-border transactions. Alternative Dispute Resolution (ADR) mechanisms are gaining traction as parties seek faster, more confidential resolutions. The role of the lawyer here shifts from courtroom combatant to strategic negotiator.</w:t>
      </w:r>
    </w:p>
    <w:bookmarkEnd w:id="28"/>
    <w:bookmarkStart w:id="29" w:name="ethical-considerations"/>
    <w:p>
      <w:pPr>
        <w:pStyle w:val="Heading3"/>
      </w:pPr>
      <w:r>
        <w:t xml:space="preserve">Ethical Considerations</w:t>
      </w:r>
    </w:p>
    <w:p>
      <w:pPr>
        <w:pStyle w:val="FirstParagraph"/>
      </w:pPr>
      <w:r>
        <w:t xml:space="preserve">Navigating complex political and business landscapes requires unwavering ethical standards. Maintaining client confidentiality while adhering to strict anti-money laundering (AML) directives poses ongoing challenges for practitioners in the capital.</w:t>
      </w:r>
    </w:p>
    <w:bookmarkEnd w:id="29"/>
    <w:bookmarkStart w:id="30" w:name="conclusion"/>
    <w:p>
      <w:pPr>
        <w:pStyle w:val="Heading3"/>
      </w:pPr>
      <w:r>
        <w:t xml:space="preserve">Conclusion</w:t>
      </w:r>
    </w:p>
    <w:p>
      <w:pPr>
        <w:pStyle w:val="FirstParagraph"/>
      </w:pPr>
      <w:r>
        <w:t xml:space="preserve">The practice of law in</w:t>
      </w:r>
      <w:r>
        <w:t xml:space="preserve"> </w:t>
      </w:r>
      <w:r>
        <w:rPr>
          <w:bCs/>
          <w:b/>
        </w:rPr>
        <w:t xml:space="preserve">Russia Moscow</w:t>
      </w:r>
      <w:r>
        <w:t xml:space="preserve"> </w:t>
      </w:r>
      <w:r>
        <w:t xml:space="preserve">is at a pivotal juncture. Success requires adaptability, technological fluency, and a deep understanding of local nuances. As the global legal landscape shifts, the modern lawyer in this vibrant city must serve as both a guardian of justice and an architect of compliance.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Lawyer in Russia Moscow</dc:title>
  <dc:creator/>
  <dc:language>en</dc:language>
  <cp:keywords/>
  <dcterms:created xsi:type="dcterms:W3CDTF">2026-07-30T01:31:58Z</dcterms:created>
  <dcterms:modified xsi:type="dcterms:W3CDTF">2026-07-30T01:31:58Z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