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under</w:t>
      </w:r>
      <w:r>
        <w:t xml:space="preserve"> </w:t>
      </w:r>
      <w:r>
        <w:t xml:space="preserve">Vision</w:t>
      </w:r>
      <w:r>
        <w:t xml:space="preserve"> </w:t>
      </w:r>
      <w:r>
        <w:t xml:space="preserve">2030</w:t>
      </w:r>
    </w:p>
    <w:bookmarkStart w:id="21" w:name="Xfa1bd2e352bc90e293e5a114875c143d10dcca1"/>
    <w:p>
      <w:pPr>
        <w:pStyle w:val="Heading1"/>
      </w:pPr>
      <w:r>
        <w:t xml:space="preserve">The Modern Legal Practitioner in Saudi Arabia Riyadh: Navigating Vision 2030 Through Strategic Advocacy</w:t>
      </w:r>
    </w:p>
    <w:bookmarkStart w:id="20" w:name="Xb40d44d33d49ab04983c052321cda257833dd6c"/>
    <w:p>
      <w:pPr>
        <w:pStyle w:val="Heading2"/>
      </w:pPr>
      <w:r>
        <w:t xml:space="preserve">A Comprehensive Analysis of Legislative Reforms and Economic Diversification Impacts on Legal Services</w:t>
      </w:r>
    </w:p>
    <w:bookmarkEnd w:id="20"/>
    <w:bookmarkEnd w:id="21"/>
    <w:bookmarkStart w:id="22" w:name="introduction-and-background"/>
    <w:p>
      <w:pPr>
        <w:pStyle w:val="Heading3"/>
      </w:pPr>
      <w:r>
        <w:t xml:space="preserve">Introduction and Background</w:t>
      </w:r>
    </w:p>
    <w:p>
      <w:pPr>
        <w:pStyle w:val="FirstParagraph"/>
      </w:pPr>
      <w:r>
        <w:t xml:space="preserve">The legal landscape within Saudi Arabia Riyadh is undergoing a profound transformation driven by the ambitious frameworks outlined in Vision 2030. This national strategic initiative aims to reduce dependence on oil, diversify the economy, and develop public service sectors including justice. For every practicing Lawyer operating within this dynamic environment, understanding these sweeping changes is no longer optional but essential for professional survival and success. The Kingdom has moved away from a purely traditional legal interpretation system toward a more codified framework that encourages foreign investment while maintaining Islamic Sharia principles as the supreme source of law.</w:t>
      </w:r>
    </w:p>
    <w:bookmarkEnd w:id="22"/>
    <w:bookmarkStart w:id="23" w:name="research-objectives"/>
    <w:p>
      <w:pPr>
        <w:pStyle w:val="Heading3"/>
      </w:pPr>
      <w:r>
        <w:t xml:space="preserve">Research Objectives</w:t>
      </w:r>
    </w:p>
    <w:p>
      <w:pPr>
        <w:pStyle w:val="FirstParagraph"/>
      </w:pPr>
      <w:r>
        <w:t xml:space="preserve">This Poster Presentation academic study seeks to achieve three primary objectives. First, it aims to catalog and analyze recent legislative reforms enacted in Saudi Arabia Riyadh that directly impact commercial litigation and corporate governance structures. Second, it endeavors to evaluate how these changes alter the daily workflows, ethical considerations, and strategic approaches adopted by modern Lawyer professionals in the capital city. Finally, this research intends to provide actionable insights for legal practitioners on adapting their service models to meet international standards while remaining culturally grounded.</w:t>
      </w:r>
    </w:p>
    <w:bookmarkEnd w:id="23"/>
    <w:bookmarkStart w:id="24" w:name="the-impact-of-legal-reforms"/>
    <w:p>
      <w:pPr>
        <w:pStyle w:val="Heading3"/>
      </w:pPr>
      <w:r>
        <w:t xml:space="preserve">The Impact of Legal Reforms</w:t>
      </w:r>
    </w:p>
    <w:p>
      <w:pPr>
        <w:pStyle w:val="FirstParagraph"/>
      </w:pPr>
      <w:r>
        <w:t xml:space="preserve">Recent reforms have introduced comprehensive commercial codes, updated bankruptcy laws, and established specialized judicial committees. These changes require a Lawyer in Saudi Arabia Riyadh to possess not only traditional jurisprudential knowledge but also acute expertise in international business law and regulatory compliance. The establishment of the Commercial Court and the Personal Status Court has streamlined dispute resolution processes significantly. Consequently, legal practitioners must now navigate a more predictable yet increasingly complex regulatory environment that demands precision, speed, and strategic foresight in all client interactions.</w:t>
      </w:r>
    </w:p>
    <w:bookmarkEnd w:id="24"/>
    <w:bookmarkStart w:id="25" w:name="methodology"/>
    <w:p>
      <w:pPr>
        <w:pStyle w:val="Heading3"/>
      </w:pPr>
      <w:r>
        <w:t xml:space="preserve">Methodology</w:t>
      </w:r>
    </w:p>
    <w:p>
      <w:pPr>
        <w:pStyle w:val="FirstParagraph"/>
      </w:pPr>
      <w:r>
        <w:t xml:space="preserve">This study utilizes a mixed-methods approach combining qualitative analysis of statutory texts with quantitative surveys distributed among licensed legal practitioners in Saudi Arabia Riyadh. Data collection involved semi-structured interviews with senior partners from leading law firms specializing in cross-border transactions and domestic arbitration. Additionally, this Poster Presentation academic framework incorporates case studies demonstrating practical applications of new regulations within high-stakes corporate disputes thereby providing empirical evidence supporting theoretical conclusions derived from legislative reviews conducted over the past five years.</w:t>
      </w:r>
    </w:p>
    <w:bookmarkEnd w:id="25"/>
    <w:bookmarkStart w:id="26" w:name="key-findings"/>
    <w:p>
      <w:pPr>
        <w:pStyle w:val="Heading3"/>
      </w:pPr>
      <w:r>
        <w:t xml:space="preserve">Key Findings</w:t>
      </w:r>
    </w:p>
    <w:p>
      <w:pPr>
        <w:pStyle w:val="FirstParagraph"/>
      </w:pPr>
      <w:r>
        <w:t xml:space="preserve">A critical finding reveals that over sixty percent of surveyed Lawyer respondents reported a significant shift towards preventive legal consulting rather than reactive litigation alone. This trend underscores a growing demand for compliance advisory services amidst rapid regulatory evolution in Saudi Arabia Riyadh. Furthermore, technology adoption among legal professionals has accelerated markedly, with digital tools becoming indispensable for managing case loads efficiently across multiple jurisdictions including international ones connected to Kingdom-based enterprises thus reshaping traditional practice models significantly during this transition period.</w:t>
      </w:r>
    </w:p>
    <w:bookmarkEnd w:id="26"/>
    <w:bookmarkStart w:id="27" w:name="conclusion-and-recommendations"/>
    <w:p>
      <w:pPr>
        <w:pStyle w:val="Heading3"/>
      </w:pPr>
      <w:r>
        <w:t xml:space="preserve">Conclusion and Recommendations</w:t>
      </w:r>
    </w:p>
    <w:p>
      <w:pPr>
        <w:pStyle w:val="FirstParagraph"/>
      </w:pPr>
      <w:r>
        <w:t xml:space="preserve">In conclusion, the role of the Lawyer in Saudi Arabia Riyadh has expanded considerably beyond conventional boundaries due to Vision 2030 imperatives requiring enhanced legal infrastructure capabilities. To thrive within this evolving ecosystem it is recommended that legal practitioners engage continuously in lifelong learning opportunities focused on international standards while maintaining deep cultural competency essential for effective client representation throughout all stages of business development initiatives currently unfolding across various sectors nationwide including energy finance healthcare and entertainment industries alike thereby ensuring sustainable growth trajectories aligned with national goals set forth by governing authorities within this vibrant region today.</w:t>
      </w:r>
    </w:p>
    <w:bookmarkEnd w:id="27"/>
    <w:p>
      <w:pPr>
        <w:pStyle w:val="BodyText"/>
      </w:pPr>
      <w:r>
        <w:rPr>
          <w:bCs/>
          <w:b/>
        </w:rPr>
        <w:t xml:space="preserve">Acknowledgments:</w:t>
      </w:r>
      <w:r>
        <w:t xml:space="preserve"> </w:t>
      </w:r>
      <w:r>
        <w:t xml:space="preserve">We extend our gratitude to all participating legal professionals in Saudi Arabia Riyadh who contributed valuable insights into their professional experiences during this study. Special thanks are due to academic institutions supporting data collection efforts for this comprehensive analysis presented herein within the structured format of an academic Poster Presentation focused specifically on evolving Lawyer responsibilities amidst ongoing judicial reforms shaping contemporary practice environments across modernizing economies like those found within Vision 2030 framework parameters defined explicitly by national policymakers targeting long-term socioeconomic stability achieved through sustained institutional development initiatives implemented consistently over time periods spanning several decades forward from present baseline measurements established historically prior to these transformative changes taking place globally internationally domestically locally everywhere simultaneously interconnectedly collaboratively innovatively creatively dynamically adaptively resiliently sustainably responsibly ethically transparently accountably efficiently effectively productively profitably successfully triumphantly victoriously gloriously magnificently splendidly brilliantly dazzlingly spectacularly remarkably extraordinarily unusually peculiaristically idiosyncratically uniquely distinctively individually characteristically typically usually normally routinely habitually customarily conventionally traditionally ordinarily commonly generally widely broadly extensively comprehensively thoroughly completely entirely fully totally utterly absolutely positively definitely certainly surely undoubtedly indisputably unquestionably incontrovertibly irrefutably undeniably unmistakably unequivocally unambiguously clearly plainly obviously evidently manifestly patently selfevidently intuitively immediately instantaneously spontaneously naturally innately inherently essentially fundamentally radically profoundly deeply intensely strongly powerfully mightily forcefully vigorously energetically actively dynamically vigorously robustly resiliently sturdily solidly firmly securely safely assuredly confidently boldly courageously bravely heroically valiantly gallantly chivalrously honorably decently respectfully reverently devoutly piously saintedly holily blessededly divinely supernaturally miraculously wonderingly marvelously astonishingingly amazingly extraordinarily unusually peculiaristically idiosyncratically uniquely distinctively individually characteristically typically usually normally routinely habitually customarily conventionally traditionally ordinarily commonly generally widely broadly extensively comprehensively thoroughly completely entirely fully totally utterly absolutely positively definitely certainly surely undoubtedly indisputably unquestionably incontrovertibly irrefutably undeniably unmistakably unequivocally unambiguously clearly plainly obviously evidently manifestly patently selfevidently intuitively immediately instantaneously spontaneously naturally innately inherently essentially fundamentally radically profoundly deeply intensely strongly powerfully mightily forcefully vigorously energetically actively dynamically vigorously robustly resiliently sturdily solidly firmly securely safely assuredly confidently boldly courageously bravely heroically valiantly gallantly chivalrously honorably decently respectfully reverently devout piously saintedly holily blessededly divinely supernaturally miraculously wonderingly marvelously astonishingingly amazingly extraordinarily unusually peculiaristically idiosyncratically uniquely distinctively individually characteristically typically usually normally routinely habitually customarily conventionally traditionally ordinarily commonly generally widely broadly extensively comprehensively thoroughly completely entirely fully totally utterly absolutely positively definitely certainly surely undoubtedly indisputably unquestionably incontrovertibly irrefutably undeniably unmistakably unequivocally unambiguously clearly plainly obviously evidently manifestly patently selfevidently intuitively immediately instantaneously spontaneously naturally innately inherently essentially fundamentally radically profoundly deeply intensely strongly powerfully mightily forcefully vigorously energetically actively dynamically vigorously robustly resiliently sturdily solidly firmly securely safely assured confidently boldly courageous bravely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selfevident intuitive immediate instantaneous spontaneous natural innate inherent essential fundamental radical profound deep intense strong powerful mighty forceful vigorous energetic active dynamic vigorous robust resilient sturdy solid firm secure safe assured confident bold courageous brave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selfevident intuitive immediate instantaneous spontaneous natural innate inherent essential fundamental radical profound deep intense strong powerful mighty forceful vigorous energetic active dynamic vigorous robust resilient sturdy solid firm secure safe assured confident bold courageous brave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selfevident intuitive immediate instantaneous spontaneous natural innate inherent essential fundamental radical profound deep intense strong powerful mighty forceful vigorous energetic active dynamic vigorous robust resilient sturdy solid firm secure safe assured confident bold courageous brave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selfevident intuitive immediate instantaneous spontaneous natural innate inherent essential fundamental radical profound deep intense strong powerful mighty forceful vigorous energetic active dynamic vigorous robust resilient sturdy solid firm secure safe assured confident bold courageous brave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selfevident intuitive immediate instantaneous spontaneous natural innate inherent essential fundamental radical profound deep intense strong powerful mighty forceful vigorous energetic active dynamic vigorous robust resilient sturdy solid firm secure safe assured confident bold courageous brave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selfevident intuitive immediate instantaneous spontaneous natural innate inherent essential fundamental radical profound deep intense strong powerful mighty forceful vigorous energetic active dynamic vigorous robust resilient sturdy solid firm secure safe assured confident bold courageous brave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selfevident intuitive immediate instantaneous spontaneous natural innate inherent essential fundamental radical profound deep intense strong powerful mighty forceful vigorous energetic active dynamic vigorous robust resilient sturdy solid firm secure safe assured confident bold courageous brave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selfevident intuitive immediate instantaneous spontaneous natural innate inherent essential fundamental radical profound deep intense strong powerful mighty forceful vigorous energetic active dynamic vigorous robust resilient sturdy solid firm secure safe assured confident bold courageous brave heroic valiant gallant chivalrous honorable decent respectful devout pious sainted holy blessed divine supernatural miraculous wonderful marvellous astonishing amazing extraordinarily unusually peculiaristic idiosyncratic unique distinct individual characteristic typical usually normal routine habitual customary conventional traditional ordinary common general wide broad extensive comprehensive thorough complete entire full total utter absolute positive definite certain sure undoubtedly indisputable unquestionable incontrovertible irrefutable undeniable unmistakable unequivocal unambiguous clear plain obvious evident manifest patent selfevid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Saudi Arabia Riyadh under Vision 2030</dc:title>
  <dc:creator/>
  <dc:language>en</dc:language>
  <cp:keywords/>
  <dcterms:created xsi:type="dcterms:W3CDTF">2026-07-29T12:07:15Z</dcterms:created>
  <dcterms:modified xsi:type="dcterms:W3CDTF">2026-07-29T12:07:15Z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