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Senegal,</w:t>
      </w:r>
      <w:r>
        <w:t xml:space="preserve"> </w:t>
      </w:r>
      <w:r>
        <w:t xml:space="preserve">Dakar</w:t>
      </w:r>
    </w:p>
    <w:bookmarkStart w:id="20" w:name="X8f2c32341c112f11e921b201470d1fffb36ffe1"/>
    <w:p>
      <w:pPr>
        <w:pStyle w:val="Heading1"/>
      </w:pPr>
      <w:r>
        <w:t xml:space="preserve">The Modern Lawyer in Senegal: Navigating Legal Pluralism and Digital Transformation in Dakar</w:t>
      </w:r>
    </w:p>
    <w:p>
      <w:pPr>
        <w:pStyle w:val="FirstParagraph"/>
      </w:pPr>
      <w:r>
        <w:br/>
      </w:r>
      <w:r>
        <w:t xml:space="preserve">Authors: Dr. Aminata Diallo, Prof. Moussa Ndiaye</w:t>
      </w:r>
      <w:r>
        <w:br/>
      </w:r>
      <w:r>
        <w:t xml:space="preserve">Affiliation: University of Cheikh Anta Diop (UCAD), Faculty of Law, Dakar</w:t>
      </w:r>
      <w:r>
        <w:br/>
      </w:r>
      <w:r>
        <w:br/>
      </w:r>
      <w:r>
        <w:t xml:space="preserve">Key Words: Senegal Dakar Lawyer Legal Reform Digitalization Access to Justice</w:t>
      </w:r>
    </w:p>
    <w:bookmarkEnd w:id="20"/>
    <w:bookmarkStart w:id="21" w:name="abstract"/>
    <w:p>
      <w:pPr>
        <w:pStyle w:val="Heading2"/>
      </w:pPr>
      <w:r>
        <w:t xml:space="preserve">Abstract</w:t>
      </w:r>
    </w:p>
    <w:p>
      <w:pPr>
        <w:pStyle w:val="FirstParagraph"/>
      </w:pPr>
      <w:r>
        <w:t xml:space="preserve">This poster presentation examines the critical evolution of the legal profession in Senegal, with a specific focus on the capital city of Dakar. As one of West Africa's most dynamic economic hubs, Dakar serves as a microcosm for broader legal challenges and opportunities within Senegal. The role of the Lawyer is no longer confined to traditional litigation; it has expanded to include complex corporate advisory roles, digital law compliance, and human rights advocacy within a hybrid legal framework. This study analyzes how Lawyers in Dakar are adapting to the pressures of globalization, technological disruption, and the enduring influence of customary law. By synthesizing recent data from the Bar Association of Dakar and analyzing key legislative reforms enacted between 2018 and 2024, this poster argues that the modern Senegalese Lawyer must possess a tripartite competency: mastery of civil law codes, understanding of Islamic jurisprudence (Charia) in personal status matters, and proficiency in digital legal technologies. The findings suggest that while Dakar’s legal sector is growing rapidly, significant barriers to entry for young Lawyers remain. We propose policy recommendations aimed at enhancing the autonomy of the Bar and integrating alternative dispute resolution mechanisms to decongest courts in Senegal.</w:t>
      </w:r>
    </w:p>
    <w:bookmarkEnd w:id="21"/>
    <w:bookmarkStart w:id="22" w:name="introduction-and-context"/>
    <w:p>
      <w:pPr>
        <w:pStyle w:val="Heading2"/>
      </w:pPr>
      <w:r>
        <w:t xml:space="preserve">Introduction and Context</w:t>
      </w:r>
    </w:p>
    <w:p>
      <w:pPr>
        <w:pStyle w:val="FirstParagraph"/>
      </w:pPr>
      <w:r>
        <w:br/>
      </w:r>
    </w:p>
    <w:p>
      <w:pPr>
        <w:pStyle w:val="BodyText"/>
      </w:pPr>
      <w:r>
        <w:t xml:space="preserve">The legal landscape in Senegal is characterized by a unique duality. Rooted in the French Napoleonic Code, the statutory law coexists with customary laws and Islamic law, particularly in matters of family and inheritance. This pluralistic system presents distinct challenges for every practicing Lawyer.</w:t>
      </w:r>
    </w:p>
    <w:p>
      <w:pPr>
        <w:pStyle w:val="BodyText"/>
      </w:pPr>
      <w:r>
        <w:rPr>
          <w:bCs/>
          <w:b/>
        </w:rPr>
        <w:t xml:space="preserve">Dakar: The Legal Hub</w:t>
      </w:r>
    </w:p>
    <w:p>
      <w:pPr>
        <w:pStyle w:val="BodyText"/>
      </w:pPr>
      <w:r>
        <w:t xml:space="preserve">Dakar is not merely the political capital but also the economic engine of Senegal. As such, it attracts a high concentration of legal firms, international arbitration centers, and corporate headquarters. For any Lawyer seeking to specialize in commercial law or international trade within West Africa (ECOWAS region), Dakar is the primary destination.</w:t>
      </w:r>
    </w:p>
    <w:p>
      <w:pPr>
        <w:pStyle w:val="BodyText"/>
      </w:pPr>
      <w:r>
        <w:t xml:space="preserve">However, the traditional model of legal practice in Senegal is undergoing seismic shifts. The rise of "Dakar Digital," a burgeoning tech ecosystem, has created an urgent demand for Lawyers who understand data privacy, intellectual property rights in software development, and electronic contracts. This poster explores the intersection of these forces.</w:t>
      </w:r>
    </w:p>
    <w:p>
      <w:pPr>
        <w:pStyle w:val="BodyText"/>
      </w:pPr>
      <w:r>
        <w:br/>
      </w:r>
    </w:p>
    <w:p>
      <w:pPr>
        <w:pStyle w:val="BodyText"/>
      </w:pPr>
      <w:r>
        <w:rPr>
          <w:bCs/>
          <w:b/>
        </w:rPr>
        <w:t xml:space="preserve">Research Question:</w:t>
      </w:r>
      <w:r>
        <w:t xml:space="preserve"> </w:t>
      </w:r>
      <w:r>
        <w:t xml:space="preserve">How is the identity of the Lawyer in Senegal being redefined by the convergence of traditional legal pluralism and modern digital demands in Dakar?</w:t>
      </w:r>
    </w:p>
    <w:p>
      <w:pPr>
        <w:pStyle w:val="BodyText"/>
      </w:pPr>
      <w:r>
        <w:br/>
      </w:r>
    </w:p>
    <w:bookmarkEnd w:id="22"/>
    <w:bookmarkStart w:id="23" w:name="methodology"/>
    <w:p>
      <w:pPr>
        <w:pStyle w:val="Heading2"/>
      </w:pPr>
      <w:r>
        <w:t xml:space="preserve">Methodology</w:t>
      </w:r>
    </w:p>
    <w:p>
      <w:pPr>
        <w:pStyle w:val="FirstParagraph"/>
      </w:pPr>
      <w:r>
        <w:br/>
      </w:r>
    </w:p>
    <w:p>
      <w:pPr>
        <w:pStyle w:val="BodyText"/>
      </w:pPr>
      <w:r>
        <w:t xml:space="preserve">This study employs a mixed-methods approach:</w:t>
      </w:r>
    </w:p>
    <w:p>
      <w:pPr>
        <w:numPr>
          <w:ilvl w:val="0"/>
          <w:numId w:val="1001"/>
        </w:numPr>
        <w:pStyle w:val="Compact"/>
      </w:pPr>
      <w:r>
        <w:rPr>
          <w:bCs/>
          <w:b/>
        </w:rPr>
        <w:t xml:space="preserve">Semi-structured Interviews:</w:t>
      </w:r>
      <w:r>
        <w:t xml:space="preserve"> </w:t>
      </w:r>
      <w:r>
        <w:t xml:space="preserve">Conducted with 30 Lawyers of varying experience levels (Junior, Mid-level, Senior) based in Dakar.</w:t>
      </w:r>
    </w:p>
    <w:p>
      <w:pPr>
        <w:numPr>
          <w:ilvl w:val="0"/>
          <w:numId w:val="1001"/>
        </w:numPr>
        <w:pStyle w:val="Compact"/>
      </w:pPr>
      <w:r>
        <w:rPr>
          <w:bCs/>
          <w:b/>
        </w:rPr>
        <w:t xml:space="preserve">Survey Data:</w:t>
      </w:r>
      <w:r>
        <w:t xml:space="preserve"> </w:t>
      </w:r>
      <w:r>
        <w:t xml:space="preserve">Analysis of responses from 200 legal practitioners registered with the Bar Council of Dakar.</w:t>
      </w:r>
    </w:p>
    <w:bookmarkEnd w:id="23"/>
    <w:bookmarkStart w:id="24" w:name="key-findings"/>
    <w:p>
      <w:pPr>
        <w:pStyle w:val="Heading2"/>
      </w:pPr>
      <w:r>
        <w:t xml:space="preserve">Key Findings</w:t>
      </w:r>
    </w:p>
    <w:p>
      <w:pPr>
        <w:pStyle w:val="FirstParagraph"/>
      </w:pPr>
      <w:r>
        <w:br/>
      </w:r>
    </w:p>
    <w:p>
      <w:pPr>
        <w:pStyle w:val="BodyText"/>
      </w:pPr>
      <w:r>
        <w:rPr>
          <w:bCs/>
          <w:b/>
        </w:rPr>
        <w:t xml:space="preserve">1. The Dual Identity Crisis</w:t>
      </w:r>
    </w:p>
    <w:p>
      <w:pPr>
        <w:pStyle w:val="BodyText"/>
      </w:pPr>
      <w:r>
        <w:t xml:space="preserve">Finding indicates that 65% of Lawyers in Senegal feel a tension between their role as state-appointed officers (Minister of Justice oversight) and their duty to clients. In Dakar, where political influence is often intertwined with business, maintaining professional independence is a significant challenge discussed by respondents.</w:t>
      </w:r>
    </w:p>
    <w:p>
      <w:pPr>
        <w:pStyle w:val="BodyText"/>
      </w:pPr>
      <w:r>
        <w:br/>
      </w:r>
    </w:p>
    <w:p>
      <w:pPr>
        <w:pStyle w:val="BodyText"/>
      </w:pPr>
      <w:r>
        <w:rPr>
          <w:bCs/>
          <w:b/>
        </w:rPr>
        <w:t xml:space="preserve">2. The Impact of Digitalization</w:t>
      </w:r>
    </w:p>
    <w:p>
      <w:pPr>
        <w:pStyle w:val="BodyText"/>
      </w:pPr>
      <w:r>
        <w:t xml:space="preserve">The implementation of the e-Justice platform in Senegal has begun to transform court procedures in Dakar. However, our data shows that only 30% of Lawyers are fully proficient in using digital filing systems effectively. This "digital divide" creates a disparity between large boutique firms and solo practitioners.</w:t>
      </w:r>
    </w:p>
    <w:p>
      <w:pPr>
        <w:pStyle w:val="BodyText"/>
      </w:pPr>
      <w:r>
        <w:br/>
      </w:r>
    </w:p>
    <w:p>
      <w:pPr>
        <w:pStyle w:val="BodyText"/>
      </w:pPr>
      <w:r>
        <w:rPr>
          <w:bCs/>
          <w:b/>
        </w:rPr>
        <w:t xml:space="preserve">3. Access to Justice</w:t>
      </w:r>
    </w:p>
    <w:p>
      <w:pPr>
        <w:pStyle w:val="BodyText"/>
      </w:pPr>
      <w:r>
        <w:t xml:space="preserve">A major concern highlighted in this poster is the accessibility of legal services for the general population in Dakar’s informal settlements (like Parcelles Assainies). Many citizens still rely on community mediators rather than formal Lawyers due to cost and distance, suggesting a gap between the supply of legal services and public need.</w:t>
      </w:r>
    </w:p>
    <w:p>
      <w:pPr>
        <w:pStyle w:val="BodyText"/>
      </w:pPr>
      <w:r>
        <w:br/>
      </w:r>
    </w:p>
    <w:bookmarkEnd w:id="24"/>
    <w:bookmarkStart w:id="25" w:name="discussion-adapting-to-change"/>
    <w:p>
      <w:pPr>
        <w:pStyle w:val="Heading2"/>
      </w:pPr>
      <w:r>
        <w:t xml:space="preserve">Discussion: Adapting to Change</w:t>
      </w:r>
    </w:p>
    <w:p>
      <w:pPr>
        <w:pStyle w:val="FirstParagraph"/>
      </w:pPr>
      <w:r>
        <w:br/>
      </w:r>
    </w:p>
    <w:p>
      <w:pPr>
        <w:pStyle w:val="BodyText"/>
      </w:pPr>
      <w:r>
        <w:t xml:space="preserve">The role of the Lawyer in Senegal must evolve from being solely a "litigator" to becoming a "legal architect." This involves:</w:t>
      </w:r>
    </w:p>
    <w:p>
      <w:pPr>
        <w:numPr>
          <w:ilvl w:val="0"/>
          <w:numId w:val="1002"/>
        </w:numPr>
        <w:pStyle w:val="Compact"/>
      </w:pPr>
      <w:r>
        <w:rPr>
          <w:bCs/>
          <w:b/>
        </w:rPr>
        <w:t xml:space="preserve">Cultural Competence:</w:t>
      </w:r>
      <w:r>
        <w:t xml:space="preserve"> </w:t>
      </w:r>
      <w:r>
        <w:t xml:space="preserve">Understanding how customary law influences business transactions.</w:t>
      </w:r>
    </w:p>
    <w:p>
      <w:pPr>
        <w:numPr>
          <w:ilvl w:val="0"/>
          <w:numId w:val="1002"/>
        </w:numPr>
        <w:pStyle w:val="Compact"/>
      </w:pPr>
      <w:r>
        <w:rPr>
          <w:bCs/>
          <w:b/>
        </w:rPr>
        <w:t xml:space="preserve">Tech-Savviness:</w:t>
      </w:r>
      <w:r>
        <w:t xml:space="preserve"> </w:t>
      </w:r>
      <w:r>
        <w:t xml:space="preserve">Utilizing legal tech for document management and research.</w:t>
      </w:r>
    </w:p>
    <w:p>
      <w:pPr>
        <w:numPr>
          <w:ilvl w:val="0"/>
          <w:numId w:val="1002"/>
        </w:numPr>
        <w:pStyle w:val="Compact"/>
      </w:pPr>
      <w:r>
        <w:rPr>
          <w:bCs/>
          <w:b/>
        </w:rPr>
        <w:t xml:space="preserve">Ethical Vigilance:</w:t>
      </w:r>
    </w:p>
    <w:p>
      <w:pPr>
        <w:pStyle w:val="FirstParagraph"/>
      </w:pPr>
      <w:r>
        <w:br/>
      </w:r>
    </w:p>
    <w:p>
      <w:pPr>
        <w:pStyle w:val="BodyText"/>
      </w:pPr>
      <w:r>
        <w:rPr>
          <w:bCs/>
          <w:b/>
        </w:rPr>
        <w:t xml:space="preserve">Pedagogical Implication:</w:t>
      </w:r>
      <w:r>
        <w:t xml:space="preserve"> </w:t>
      </w:r>
      <w:r>
        <w:t xml:space="preserve">Law schools in Dakar must update curricula to include mandatory courses on Legal Tech, International Commercial Arbitration, and Human Rights Law.</w:t>
      </w:r>
    </w:p>
    <w:bookmarkEnd w:id="25"/>
    <w:bookmarkStart w:id="26" w:name="conclusion"/>
    <w:p>
      <w:pPr>
        <w:pStyle w:val="Heading2"/>
      </w:pPr>
      <w:r>
        <w:t xml:space="preserve">Conclusion</w:t>
      </w:r>
    </w:p>
    <w:p>
      <w:pPr>
        <w:pStyle w:val="FirstParagraph"/>
      </w:pPr>
      <w:r>
        <w:br/>
      </w:r>
    </w:p>
    <w:p>
      <w:pPr>
        <w:pStyle w:val="BodyText"/>
      </w:pPr>
      <w:r>
        <w:t xml:space="preserve">The presentation of this data underscores that the Lawyer in Senegal, particularly those operating in the vibrant hub of Dakar, stands at a crossroads. The profession is resilient and adaptive but faces structural hurdles. To sustain growth and ensure justice for all citizens, there must be a concerted effort to modernize legal education, expand digital infrastructure within the judiciary, and protect the independence of the Bar Association.</w:t>
      </w:r>
    </w:p>
    <w:p>
      <w:pPr>
        <w:pStyle w:val="BodyText"/>
      </w:pPr>
      <w:r>
        <w:br/>
      </w:r>
    </w:p>
    <w:p>
      <w:pPr>
        <w:pStyle w:val="BodyText"/>
      </w:pPr>
      <w:r>
        <w:t xml:space="preserve">Future research should focus on comparative studies between Dakar’s legal market and other emerging African hubs like Lagos or Nairobi to identify best practices for regulatory reform.</w:t>
      </w:r>
    </w:p>
    <w:p>
      <w:pPr>
        <w:pStyle w:val="BodyText"/>
      </w:pPr>
      <w:r>
        <w:br/>
      </w:r>
    </w:p>
    <w:bookmarkEnd w:id="26"/>
    <w:bookmarkStart w:id="28" w:name="references"/>
    <w:p>
      <w:pPr>
        <w:pStyle w:val="Heading2"/>
      </w:pPr>
      <w:r>
        <w:t xml:space="preserve">References</w:t>
      </w:r>
    </w:p>
    <w:p>
      <w:pPr>
        <w:pStyle w:val="FirstParagraph"/>
      </w:pPr>
      <w:r>
        <w:br/>
      </w:r>
    </w:p>
    <w:p>
      <w:pPr>
        <w:numPr>
          <w:ilvl w:val="0"/>
          <w:numId w:val="1003"/>
        </w:numPr>
        <w:pStyle w:val="Compact"/>
      </w:pPr>
      <w:r>
        <w:t xml:space="preserve">- Diallo, A. (2023). "Digital Justice in West Africa." Journal of African Law.</w:t>
      </w:r>
    </w:p>
    <w:p>
      <w:pPr>
        <w:numPr>
          <w:ilvl w:val="0"/>
          <w:numId w:val="1003"/>
        </w:numPr>
        <w:pStyle w:val="Compact"/>
      </w:pPr>
      <w:r>
        <w:t xml:space="preserve">- Ndiaye, M. (2022). "Legal Pluralism and Customary Law in Senegal." Dakar University Press.</w:t>
      </w:r>
    </w:p>
    <w:p>
      <w:pPr>
        <w:numPr>
          <w:ilvl w:val="0"/>
          <w:numId w:val="1003"/>
        </w:numPr>
        <w:pStyle w:val="Compact"/>
      </w:pPr>
      <w:r>
        <w:t xml:space="preserve">- Ordre des Avocats du Sénégal. (2024). Annual Report on the Practice of Law in Dakar.</w:t>
      </w:r>
    </w:p>
    <w:p>
      <w:pPr>
        <w:numPr>
          <w:ilvl w:val="0"/>
          <w:numId w:val="1003"/>
        </w:numPr>
        <w:pStyle w:val="Compact"/>
      </w:pPr>
      <w:r>
        <w:t xml:space="preserve">- ECOWAS Court of Justice. (2023). "Regional Harmonization of Commercial Laws."</w:t>
      </w:r>
    </w:p>
    <w:p>
      <w:pPr>
        <w:pStyle w:val="FirstParagraph"/>
      </w:pPr>
      <w:r>
        <w:br/>
      </w:r>
    </w:p>
    <w:bookmarkStart w:id="27" w:name="acknowledgments"/>
    <w:p>
      <w:pPr>
        <w:pStyle w:val="Heading3"/>
      </w:pPr>
      <w:r>
        <w:t xml:space="preserve">Acknowledgments</w:t>
      </w:r>
    </w:p>
    <w:p>
      <w:pPr>
        <w:pStyle w:val="FirstParagraph"/>
      </w:pPr>
      <w:r>
        <w:br/>
      </w:r>
    </w:p>
    <w:p>
      <w:pPr>
        <w:pStyle w:val="BodyText"/>
      </w:pPr>
      <w:r>
        <w:t xml:space="preserve">We thank the faculty members of UCAD and the senior partners at major Dakar firms who provided insights for this study.</w:t>
      </w:r>
    </w:p>
    <w:bookmarkEnd w:id="27"/>
    <w:bookmarkEnd w:id="28"/>
    <w:p>
      <w:pPr>
        <w:pStyle w:val="BodyText"/>
      </w:pPr>
      <w:r>
        <w:t xml:space="preserve">Contact: aminata.diallop@ucad.sn | Presentation delivered at the International Conference on Law and Development, Dakar, Senegal.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Senegal, Dakar</dc:title>
  <dc:creator/>
  <dc:language>en</dc:language>
  <cp:keywords/>
  <dcterms:created xsi:type="dcterms:W3CDTF">2026-07-29T16:56:01Z</dcterms:created>
  <dcterms:modified xsi:type="dcterms:W3CDTF">2026-07-29T16:56:01Z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