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Spain</w:t>
      </w:r>
      <w:r>
        <w:t xml:space="preserve"> </w:t>
      </w:r>
      <w:r>
        <w:t xml:space="preserve">Valencia</w:t>
      </w:r>
    </w:p>
    <w:bookmarkStart w:id="20" w:name="X6dc0b00bdb342a55111444c74fa8a9df4e08db2"/>
    <w:p>
      <w:pPr>
        <w:pStyle w:val="Heading1"/>
      </w:pPr>
      <w:r>
        <w:t xml:space="preserve">The Modern Legal Landscape: The Role of the Lawyer in Spain Valencia</w:t>
      </w:r>
    </w:p>
    <w:p>
      <w:pPr>
        <w:pStyle w:val="FirstParagraph"/>
      </w:pPr>
      <w:r>
        <w:t xml:space="preserve">A Poster Presentation on Jurisprudential Evolution, Cultural Context, and Professional Practice</w:t>
      </w:r>
    </w:p>
    <w:p>
      <w:pPr>
        <w:pStyle w:val="BodyText"/>
      </w:pPr>
      <w:r>
        <w:rPr>
          <w:bCs/>
          <w:b/>
        </w:rPr>
        <w:t xml:space="preserve">Presentation Focus:</w:t>
      </w:r>
      <w:r>
        <w:t xml:space="preserve"> </w:t>
      </w:r>
      <w:r>
        <w:t xml:space="preserve">Adapting Legal Strategy to the Mediterranean Market</w:t>
      </w:r>
      <w:r>
        <w:br/>
      </w:r>
      <w:r>
        <w:rPr>
          <w:bCs/>
          <w:b/>
        </w:rPr>
        <w:t xml:space="preserve">Audience:</w:t>
      </w:r>
      <w:r>
        <w:t xml:space="preserve"> </w:t>
      </w:r>
      <w:r>
        <w:t xml:space="preserve">Academic Reviewers &amp; Legal Practitioners</w:t>
      </w:r>
      <w:r>
        <w:br/>
      </w:r>
      <w:r>
        <w:t xml:space="preserve">Key Themes: Lawyer, Spain Valencia</w:t>
      </w:r>
    </w:p>
    <w:bookmarkEnd w:id="20"/>
    <w:bookmarkStart w:id="21" w:name="X84ce663c8c1ad38fd607a3c1833ab6a29df44ba"/>
    <w:p>
      <w:pPr>
        <w:pStyle w:val="Heading2"/>
      </w:pPr>
      <w:r>
        <w:t xml:space="preserve">I. Introduction: The Unique Context of the Valencian Jurisdiction</w:t>
      </w:r>
    </w:p>
    <w:p>
      <w:pPr>
        <w:pStyle w:val="FirstParagraph"/>
      </w:pPr>
      <w:r>
        <w:t xml:space="preserve">The practice of law is never a monolithic entity; it is deeply rooted in the geographic, historical, and cultural soil in which it operates. This poster presentation explores the specificities of being a</w:t>
      </w:r>
      <w:r>
        <w:t xml:space="preserve"> </w:t>
      </w:r>
      <w:r>
        <w:rPr>
          <w:bCs/>
          <w:b/>
        </w:rPr>
        <w:t xml:space="preserve">Lawyer</w:t>
      </w:r>
      <w:r>
        <w:t xml:space="preserve"> </w:t>
      </w:r>
      <w:r>
        <w:t xml:space="preserve">within the autonomous community of Valencia, Spain. While Spain possesses a unified civil code derived from Roman law traditions with Germanic influences, the application of legal principles is often nuanced by local customs and regional statutes.</w:t>
      </w:r>
    </w:p>
    <w:p>
      <w:pPr>
        <w:pStyle w:val="BodyText"/>
      </w:pPr>
      <w:r>
        <w:t xml:space="preserve">In this context, the city and region of Valencia serve as a critical case study for understanding how international legal frameworks intersect with local enforcement mechanisms. The modern</w:t>
      </w:r>
      <w:r>
        <w:t xml:space="preserve"> </w:t>
      </w:r>
      <w:r>
        <w:rPr>
          <w:bCs/>
          <w:b/>
        </w:rPr>
        <w:t xml:space="preserve">Lawyer</w:t>
      </w:r>
      <w:r>
        <w:t xml:space="preserve"> </w:t>
      </w:r>
      <w:r>
        <w:t xml:space="preserve">operating in Spain Valencia must possess not only a mastery of national legislation but also an acute sensitivity to the distinct economic drivers—such as tourism, agriculture (specifically citrus), and emerging digital industries—that define this Mediterranean hub.</w:t>
      </w:r>
    </w:p>
    <w:bookmarkEnd w:id="21"/>
    <w:bookmarkStart w:id="22" w:name="X9b131df24b69f582b6842168627d0c34ccc5f92"/>
    <w:p>
      <w:pPr>
        <w:pStyle w:val="Heading2"/>
      </w:pPr>
      <w:r>
        <w:t xml:space="preserve">II. Historical Foundations of Legal Practice in Spain</w:t>
      </w:r>
    </w:p>
    <w:p>
      <w:pPr>
        <w:pStyle w:val="FirstParagraph"/>
      </w:pPr>
      <w:r>
        <w:t xml:space="preserve">To understand the current role of the lawyer, one must examine the historical trajectory of Spanish law. The legal system is primarily codified, relying on statutory law rather than case law as a primary source.</w:t>
      </w:r>
    </w:p>
    <w:p>
      <w:pPr>
        <w:pStyle w:val="BodyText"/>
      </w:pPr>
      <w:r>
        <w:rPr>
          <w:bCs/>
          <w:b/>
        </w:rPr>
        <w:t xml:space="preserve">Key Historical Milestones:</w:t>
      </w:r>
    </w:p>
    <w:p>
      <w:pPr>
        <w:numPr>
          <w:ilvl w:val="0"/>
          <w:numId w:val="1001"/>
        </w:numPr>
        <w:pStyle w:val="Compact"/>
      </w:pPr>
      <w:r>
        <w:rPr>
          <w:bCs/>
          <w:b/>
        </w:rPr>
        <w:t xml:space="preserve">Roman Roots:</w:t>
      </w:r>
      <w:r>
        <w:t xml:space="preserve"> </w:t>
      </w:r>
      <w:r>
        <w:t xml:space="preserve">Valencia was a significant hub of Roman administration; the *Corpus Juris Civilis* forms the bedrock of modern Spanish legal thought.</w:t>
      </w:r>
    </w:p>
    <w:p>
      <w:pPr>
        <w:numPr>
          <w:ilvl w:val="0"/>
          <w:numId w:val="1001"/>
        </w:numPr>
        <w:pStyle w:val="Compact"/>
      </w:pPr>
      <w:r>
        <w:rPr>
          <w:bCs/>
          <w:b/>
        </w:rPr>
        <w:t xml:space="preserve">The Fueros de Valencia:</w:t>
      </w:r>
      <w:r>
        <w:t xml:space="preserve"> </w:t>
      </w:r>
      <w:r>
        <w:t xml:space="preserve">A critical component of Valencian identity. These historical charters granted specific rights and established local judicial autonomy, influencing how disputes are resolved in civil matters today.</w:t>
      </w:r>
    </w:p>
    <w:p>
      <w:pPr>
        <w:numPr>
          <w:ilvl w:val="0"/>
          <w:numId w:val="1001"/>
        </w:numPr>
        <w:pStyle w:val="Compact"/>
      </w:pPr>
      <w:r>
        <w:rPr>
          <w:bCs/>
          <w:b/>
        </w:rPr>
        <w:t xml:space="preserve">The Transition to Democracy (La Transición):</w:t>
      </w:r>
      <w:r>
        <w:t xml:space="preserve"> </w:t>
      </w:r>
      <w:r>
        <w:t xml:space="preserve">The restoration of democracy in the late 1970s redefined the role of the lawyer from a state-controlled functionary to an independent guardian of civil liberties and constitutional rights.</w:t>
      </w:r>
    </w:p>
    <w:bookmarkEnd w:id="22"/>
    <w:bookmarkStart w:id="25" w:name="Xda81d442798d241d00f6b8141056e55cdf08eec"/>
    <w:p>
      <w:pPr>
        <w:pStyle w:val="Heading2"/>
      </w:pPr>
      <w:r>
        <w:t xml:space="preserve">III. The Multifaceted Role of the Lawyer in Spain Valencia</w:t>
      </w:r>
    </w:p>
    <w:p>
      <w:pPr>
        <w:pStyle w:val="FirstParagraph"/>
      </w:pPr>
      <w:r>
        <w:t xml:space="preserve">In contemporary Spain, particularly within the vibrant economic landscape of Valencia, the scope of practice for a lawyer has expanded significantly. The traditional view of litigation is merely one pillar; advisory services and transactional law have become equally paramount.</w:t>
      </w:r>
    </w:p>
    <w:bookmarkStart w:id="23" w:name="a.-litigation-and-dispute-resolution"/>
    <w:p>
      <w:pPr>
        <w:pStyle w:val="Heading3"/>
      </w:pPr>
      <w:r>
        <w:t xml:space="preserve">A. Litigation and Dispute Resolution</w:t>
      </w:r>
    </w:p>
    <w:p>
      <w:pPr>
        <w:pStyle w:val="FirstParagraph"/>
      </w:pPr>
      <w:r>
        <w:t xml:space="preserve">The courts in Valencia handle a high volume of civil and commercial cases. Lawyers here must navigate the specific procedural rules of the Provincial Courts (*Audiencia Provincial*). In Valencia, where small and medium enterprises (SMEs) dominate the economy, litigation often revolves around contract breaches, landlord-tenant disputes related to tourism rentals (*viviendas de uso turístico*), and consumer rights.</w:t>
      </w:r>
    </w:p>
    <w:bookmarkEnd w:id="23"/>
    <w:bookmarkStart w:id="24" w:name="b.-advisory-and-compliance"/>
    <w:p>
      <w:pPr>
        <w:pStyle w:val="Heading3"/>
      </w:pPr>
      <w:r>
        <w:t xml:space="preserve">B. Advisory and Compliance</w:t>
      </w:r>
    </w:p>
    <w:p>
      <w:pPr>
        <w:pStyle w:val="FirstParagraph"/>
      </w:pPr>
      <w:r>
        <w:t xml:space="preserve">A growing segment of legal practice in Spain Valencia involves regulatory compliance. As an EU member state, Spain must adhere to Brussels directives on data protection (GDPR), environmental standards, and labor laws. The Valencian lawyer acts as a gatekeeper for foreign investors entering the region, ensuring that international business strategies align with both national statutes and local Valencian regulations.</w:t>
      </w:r>
    </w:p>
    <w:bookmarkEnd w:id="24"/>
    <w:bookmarkEnd w:id="25"/>
    <w:bookmarkStart w:id="26" w:name="X5cc253ec22ef07286030c263d44fb1864c29e5b"/>
    <w:p>
      <w:pPr>
        <w:pStyle w:val="Heading2"/>
      </w:pPr>
      <w:r>
        <w:t xml:space="preserve">IV. Specialized Sectors in the Valencian Market</w:t>
      </w:r>
    </w:p>
    <w:p>
      <w:pPr>
        <w:pStyle w:val="FirstParagraph"/>
      </w:pPr>
      <w:r>
        <w:t xml:space="preserve">The geographic and economic characteristics of Spain Valencia dictate specific areas of legal demand. The following sectors require specialized knowledge from the practicing lawyer:</w:t>
      </w:r>
    </w:p>
    <w:p>
      <w:pPr>
        <w:numPr>
          <w:ilvl w:val="0"/>
          <w:numId w:val="1002"/>
        </w:numPr>
        <w:pStyle w:val="Compact"/>
      </w:pPr>
      <w:r>
        <w:rPr>
          <w:bCs/>
          <w:b/>
        </w:rPr>
        <w:t xml:space="preserve">Tourism and Real Estate Law:</w:t>
      </w:r>
      <w:r>
        <w:t xml:space="preserve"> </w:t>
      </w:r>
      <w:r>
        <w:t xml:space="preserve">Valencia is a premier destination for both domestic and international tourism. Lawyers specialize in *Turismo Rural* regulations, short-term rental licenses, and cross-border property transactions for expatriates from the UK, Germany, and Scandinavia.</w:t>
      </w:r>
    </w:p>
    <w:p>
      <w:pPr>
        <w:numPr>
          <w:ilvl w:val="0"/>
          <w:numId w:val="1002"/>
        </w:numPr>
        <w:pStyle w:val="Compact"/>
      </w:pPr>
      <w:r>
        <w:rPr>
          <w:bCs/>
          <w:b/>
        </w:rPr>
        <w:t xml:space="preserve">Agricultural Law (*Agrojurídica*):</w:t>
      </w:r>
      <w:r>
        <w:t xml:space="preserve"> </w:t>
      </w:r>
      <w:r>
        <w:t xml:space="preserve">Despite urbanization, the Valencian Community remains an agricultural powerhouse. Legal practice here involves water rights (a critical issue in Mediterranean Spain), export regulations for fruits to the EU and beyond, and environmental sustainability mandates.</w:t>
      </w:r>
    </w:p>
    <w:p>
      <w:pPr>
        <w:numPr>
          <w:ilvl w:val="0"/>
          <w:numId w:val="1002"/>
        </w:numPr>
        <w:pStyle w:val="Compact"/>
      </w:pPr>
      <w:r>
        <w:rPr>
          <w:bCs/>
          <w:b/>
        </w:rPr>
        <w:t xml:space="preserve">Mediterranean Maritime Law:</w:t>
      </w:r>
      <w:r>
        <w:t xml:space="preserve"> </w:t>
      </w:r>
      <w:r>
        <w:t xml:space="preserve">With the Port of Valencia being one of the busiest container ports in Europe, maritime lawyers play a vital role. Issues regarding international shipping contracts, customs duties, and maritime logistics are frequent matters of practice.</w:t>
      </w:r>
    </w:p>
    <w:bookmarkEnd w:id="26"/>
    <w:bookmarkStart w:id="27" w:name="X6df2ea438da82aea5d9ceb4f1c6004669eaf34c"/>
    <w:p>
      <w:pPr>
        <w:pStyle w:val="Heading2"/>
      </w:pPr>
      <w:r>
        <w:t xml:space="preserve">V. Contemporary Challenges for the Lawyer</w:t>
      </w:r>
    </w:p>
    <w:p>
      <w:pPr>
        <w:pStyle w:val="FirstParagraph"/>
      </w:pPr>
      <w:r>
        <w:t xml:space="preserve">The legal profession in Spain Valencia faces several modern challenges that redefine the traditional lawyer-client relationship.</w:t>
      </w:r>
    </w:p>
    <w:p>
      <w:pPr>
        <w:pStyle w:val="BodyText"/>
      </w:pPr>
      <w:r>
        <w:rPr>
          <w:bCs/>
          <w:b/>
        </w:rPr>
        <w:t xml:space="preserve">Digitalization of Justice:</w:t>
      </w:r>
    </w:p>
    <w:p>
      <w:pPr>
        <w:pStyle w:val="BodyText"/>
      </w:pPr>
      <w:r>
        <w:t xml:space="preserve">The Spanish government has been aggressively pursuing "Digital Justice" (*Justicia Digital*). The implementation of electronic filing systems and virtual hearings requires the Valencian lawyer to be tech-savvy. Resistance to this change is diminishing, but digital literacy is now a core competency for any successful legal practitioner in Spain.</w:t>
      </w:r>
    </w:p>
    <w:p>
      <w:pPr>
        <w:pStyle w:val="BodyText"/>
      </w:pPr>
      <w:r>
        <w:rPr>
          <w:bCs/>
          <w:b/>
        </w:rPr>
        <w:t xml:space="preserve">Language and Cultural Diversity:</w:t>
      </w:r>
    </w:p>
    <w:p>
      <w:pPr>
        <w:pStyle w:val="BodyText"/>
      </w:pPr>
      <w:r>
        <w:t xml:space="preserve">In Valencia, the co-official status of the Valencian language (a variety of Catalan) adds a layer of complexity. While Spanish is universally spoken, legal documents and court proceedings may require proficiency in Valencian depending on the specific jurisdictional venue. Furthermore, serving as a hub for international business requires lawyers to operate seamlessly in English and other major European languages.</w:t>
      </w:r>
    </w:p>
    <w:bookmarkEnd w:id="27"/>
    <w:bookmarkStart w:id="28" w:name="vi.-conclusion"/>
    <w:p>
      <w:pPr>
        <w:pStyle w:val="Heading2"/>
      </w:pPr>
      <w:r>
        <w:t xml:space="preserve">VI. Conclusion</w:t>
      </w:r>
    </w:p>
    <w:p>
      <w:pPr>
        <w:pStyle w:val="FirstParagraph"/>
      </w:pPr>
      <w:r>
        <w:t xml:space="preserve">The role of the lawyer in Spain Valencia is dynamic, complex, and essential to the region's economic stability. It is no longer sufficient to be merely a scholar of law; one must also be a cultural mediator and a strategic advisor. The interplay between historical Roman-Germanic legal structures and modern Mediterranean economic realities creates a unique professional environment.</w:t>
      </w:r>
    </w:p>
    <w:p>
      <w:pPr>
        <w:pStyle w:val="BodyText"/>
      </w:pPr>
      <w:r>
        <w:t xml:space="preserve">As Spain Valencia continues to grow as an international hub for trade, tourism, and technology, the demand for sophisticated legal counsel will only increase. The lawyer of the future in this region must be adaptable, multilingual, and deeply embedded in both local customs and global legal standards.</w:t>
      </w:r>
    </w:p>
    <w:bookmarkEnd w:id="28"/>
    <w:bookmarkStart w:id="29" w:name="vii.-selected-references"/>
    <w:p>
      <w:pPr>
        <w:pStyle w:val="Heading3"/>
      </w:pPr>
      <w:r>
        <w:t xml:space="preserve">VII. Selected References</w:t>
      </w:r>
    </w:p>
    <w:p>
      <w:pPr>
        <w:numPr>
          <w:ilvl w:val="0"/>
          <w:numId w:val="1003"/>
        </w:numPr>
        <w:pStyle w:val="Compact"/>
      </w:pPr>
      <w:r>
        <w:t xml:space="preserve">Government of the Valencian Community. (2023). *Statute of Autonomy for the Valencian Community*.</w:t>
      </w:r>
    </w:p>
    <w:p>
      <w:pPr>
        <w:numPr>
          <w:ilvl w:val="0"/>
          <w:numId w:val="1003"/>
        </w:numPr>
        <w:pStyle w:val="Compact"/>
      </w:pPr>
      <w:r>
        <w:t xml:space="preserve">Council of the European Union. (2018). *General Data Protection Regulation (GDPR)*.</w:t>
      </w:r>
    </w:p>
    <w:p>
      <w:pPr>
        <w:numPr>
          <w:ilvl w:val="0"/>
          <w:numId w:val="1003"/>
        </w:numPr>
        <w:pStyle w:val="Compact"/>
      </w:pPr>
      <w:r>
        <w:t xml:space="preserve">Royal Spanish Bar Association (*Colegio General de Abogados*). (2022). *Annual Report on Legal Practice in Spain*.</w:t>
      </w:r>
    </w:p>
    <w:p>
      <w:pPr>
        <w:numPr>
          <w:ilvl w:val="0"/>
          <w:numId w:val="1003"/>
        </w:numPr>
        <w:pStyle w:val="Compact"/>
      </w:pPr>
      <w:r>
        <w:t xml:space="preserve">Local Judicial Statistics. Tribunal Superior de Justicia de la Comunidad Valenciana. (2021-2023).</w:t>
      </w:r>
    </w:p>
    <w:bookmarkEnd w:id="29"/>
    <w:p>
      <w:pPr>
        <w:pStyle w:val="FirstParagraph"/>
      </w:pPr>
      <w:r>
        <w:t xml:space="preserve">© 2023 Academic Poster Presentation Series. Designed for Legal Studies in Europe.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Lawyer in Spain Valencia</dc:title>
  <dc:creator/>
  <dc:language>en</dc:language>
  <cp:keywords/>
  <dcterms:created xsi:type="dcterms:W3CDTF">2026-07-29T14:02:01Z</dcterms:created>
  <dcterms:modified xsi:type="dcterms:W3CDTF">2026-07-29T14:02:01Z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