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Zurich</w:t>
      </w:r>
    </w:p>
    <w:bookmarkStart w:id="21" w:name="header"/>
    <w:bookmarkStart w:id="20" w:name="X6451f29c7d21157bf39fb0aba910e75dc862df9"/>
    <w:p>
      <w:pPr>
        <w:pStyle w:val="Heading1"/>
      </w:pPr>
      <w:r>
        <w:t xml:space="preserve">The Evolving Paradigm of the Legal Professional</w:t>
      </w:r>
    </w:p>
    <w:p>
      <w:pPr>
        <w:pStyle w:val="FirstParagraph"/>
      </w:pPr>
      <w:r>
        <w:rPr>
          <w:bCs/>
          <w:b/>
        </w:rPr>
        <w:t xml:space="preserve">A Poster Presentation on the Contemporary Lawyer in Switzerland, Zurich</w:t>
      </w:r>
    </w:p>
    <w:p>
      <w:pPr>
        <w:pStyle w:val="BodyText"/>
      </w:pPr>
      <w:r>
        <w:rPr>
          <w:iCs/>
          <w:i/>
        </w:rPr>
        <w:t xml:space="preserve">This academic poster examines the critical role of legal experts within one of Europe's most sophisticated financial jurisdictions, emphasizing specialized knowledge and cross-border competencies.</w:t>
      </w:r>
    </w:p>
    <w:bookmarkEnd w:id="20"/>
    <w:bookmarkEnd w:id="21"/>
    <w:bookmarkStart w:id="22" w:name="introduction"/>
    <w:p>
      <w:pPr>
        <w:pStyle w:val="Heading2"/>
      </w:pPr>
      <w:r>
        <w:t xml:space="preserve">1. Introduction: The Jurisdictional Context</w:t>
      </w:r>
    </w:p>
    <w:p>
      <w:pPr>
        <w:pStyle w:val="FirstParagraph"/>
      </w:pPr>
      <w:r>
        <w:t xml:space="preserve">The legal landscape of Switzerland is characterized by a unique synthesis of civil law traditions and international pragmatism. Within this national framework, the city of Zurich stands as an unparalleled hub for finance, technology, and corporate services. Consequently, the role of a</w:t>
      </w:r>
      <w:r>
        <w:t xml:space="preserve"> </w:t>
      </w:r>
      <w:r>
        <w:rPr>
          <w:bCs/>
          <w:b/>
        </w:rPr>
        <w:t xml:space="preserve">Lawyer</w:t>
      </w:r>
      <w:r>
        <w:t xml:space="preserve"> </w:t>
      </w:r>
      <w:r>
        <w:t xml:space="preserve">operating in this region transcends traditional dispute resolution to encompass complex strategic advisory roles.</w:t>
      </w:r>
    </w:p>
    <w:p>
      <w:pPr>
        <w:pStyle w:val="BodyText"/>
      </w:pPr>
      <w:r>
        <w:t xml:space="preserve">This presentation focuses on how modern legal practitioners adapt their methodologies to meet the rigorous demands of clients situated in Switzerland and Zurich. We analyze how jurisdictional specificity influences client acquisition, case management, and ethical adherence within a highly regulated environment.</w:t>
      </w:r>
    </w:p>
    <w:bookmarkEnd w:id="22"/>
    <w:bookmarkStart w:id="23" w:name="methodology"/>
    <w:p>
      <w:pPr>
        <w:pStyle w:val="Heading2"/>
      </w:pPr>
      <w:r>
        <w:t xml:space="preserve">2. Research Objectives &amp; Scope</w:t>
      </w:r>
    </w:p>
    <w:p>
      <w:pPr>
        <w:pStyle w:val="FirstParagraph"/>
      </w:pPr>
      <w:r>
        <w:t xml:space="preserve">The primary objective of this academic inquiry is to map the competencies required for successful legal practice in Switzerland, with a specific geographic focus on Zurich. As a global center for wealth management, pharmaceuticals, and commodities trading, Zurich presents distinct legal challenges.</w:t>
      </w:r>
    </w:p>
    <w:p>
      <w:pPr>
        <w:pStyle w:val="BodyText"/>
      </w:pPr>
      <w:r>
        <w:t xml:space="preserve">We investigate three core pillars:</w:t>
      </w:r>
    </w:p>
    <w:p>
      <w:pPr>
        <w:numPr>
          <w:ilvl w:val="0"/>
          <w:numId w:val="1001"/>
        </w:numPr>
        <w:pStyle w:val="Compact"/>
      </w:pPr>
      <w:r>
        <w:t xml:space="preserve">The intersection of Swiss banking secrecy laws and modern transparency requirements.</w:t>
      </w:r>
    </w:p>
    <w:p>
      <w:pPr>
        <w:numPr>
          <w:ilvl w:val="0"/>
          <w:numId w:val="1001"/>
        </w:numPr>
        <w:pStyle w:val="Compact"/>
      </w:pPr>
      <w:r>
        <w:t xml:space="preserve">The necessity for multilingual proficiency in Zurich's diverse international business community.</w:t>
      </w:r>
    </w:p>
    <w:p>
      <w:pPr>
        <w:numPr>
          <w:ilvl w:val="0"/>
          <w:numId w:val="1001"/>
        </w:numPr>
        <w:pStyle w:val="Compact"/>
      </w:pPr>
      <w:r>
        <w:t xml:space="preserve">Ethical frameworks governing the interaction between local counsel and foreign entities operating within Switzerland Zurich.</w:t>
      </w:r>
    </w:p>
    <w:bookmarkEnd w:id="23"/>
    <w:bookmarkStart w:id="24" w:name="competencies"/>
    <w:p>
      <w:pPr>
        <w:pStyle w:val="Heading2"/>
      </w:pPr>
      <w:r>
        <w:t xml:space="preserve">3. Essential Competencies for the Modern Lawyer</w:t>
      </w:r>
    </w:p>
    <w:p>
      <w:pPr>
        <w:pStyle w:val="FirstParagraph"/>
      </w:pPr>
      <w:r>
        <w:t xml:space="preserve">A comprehensive analysis reveals that a qualified legal professional must possess a hybrid skill set. In the context of Switzerland, technical knowledge of the Swiss Civil Code (ZGB) and Code of Obligations (OR) is foundational but insufficient on its own.</w:t>
      </w:r>
    </w:p>
    <w:p>
      <w:pPr>
        <w:pStyle w:val="BodyText"/>
      </w:pPr>
      <w:r>
        <w:rPr>
          <w:bCs/>
          <w:b/>
        </w:rPr>
        <w:t xml:space="preserve">Linguistic Agility:</w:t>
      </w:r>
      <w:r>
        <w:t xml:space="preserve"> </w:t>
      </w:r>
      <w:r>
        <w:t xml:space="preserve">While German is the dominant language in Zurich, English serves as the lingua franca for international corporate law. Therefore, a lawyer must exhibit high proficiency in both to effectively serve local entities and global headquarters alike. This linguistic duality is crucial when drafting contracts or negotiating settlements that bridge common law expectations with civil law realities.</w:t>
      </w:r>
    </w:p>
    <w:p>
      <w:pPr>
        <w:pStyle w:val="BodyText"/>
      </w:pPr>
      <w:r>
        <w:rPr>
          <w:bCs/>
          <w:b/>
        </w:rPr>
        <w:t xml:space="preserve">Digital Competence:</w:t>
      </w:r>
      <w:r>
        <w:t xml:space="preserve"> </w:t>
      </w:r>
      <w:r>
        <w:t xml:space="preserve">The legal tech sector in Zurich is burgeoning. Lawyers must leverage digital tools for e-discovery, secure client communication, and blockchain analysis to remain competitive in the Swiss market.</w:t>
      </w:r>
    </w:p>
    <w:bookmarkEnd w:id="24"/>
    <w:bookmarkStart w:id="25" w:name="challenges"/>
    <w:p>
      <w:pPr>
        <w:pStyle w:val="Heading2"/>
      </w:pPr>
      <w:r>
        <w:t xml:space="preserve">4. Contemporary Legal Challenges</w:t>
      </w:r>
    </w:p>
    <w:p>
      <w:pPr>
        <w:pStyle w:val="FirstParagraph"/>
      </w:pPr>
      <w:r>
        <w:t xml:space="preserve">The practice of law in Switzerland Zurich is currently navigating a period of significant transition. Regulatory compliance has become increasingly burdensome due to international pressure against money laundering and tax evasion.</w:t>
      </w:r>
    </w:p>
    <w:p>
      <w:pPr>
        <w:pStyle w:val="BodyText"/>
      </w:pPr>
      <w:r>
        <w:rPr>
          <w:bCs/>
          <w:b/>
        </w:rPr>
        <w:t xml:space="preserve">Regulatory Compliance:</w:t>
      </w:r>
      <w:r>
        <w:t xml:space="preserve"> </w:t>
      </w:r>
      <w:r>
        <w:t xml:space="preserve">The Swiss Financial Market Supervisory Authority (FINMA) imposes stringent obligations on financial intermediaries. Lawyers play a pivotal role in ensuring their clients adhere to these Anti-Money Laundering (AML) regulations. Failure to navigate this landscape effectively can result in severe reputational and financial penalties.</w:t>
      </w:r>
    </w:p>
    <w:p>
      <w:pPr>
        <w:pStyle w:val="BodyText"/>
      </w:pPr>
      <w:r>
        <w:rPr>
          <w:bCs/>
          <w:b/>
        </w:rPr>
        <w:t xml:space="preserve">Cross-Border Complexity:</w:t>
      </w:r>
      <w:r>
        <w:t xml:space="preserve"> </w:t>
      </w:r>
      <w:r>
        <w:t xml:space="preserve">Zurich acts as a gateway between the European Union and global markets outside Europe. Lawyers must master the intricacies of private international law to advise clients on cross-border mergers, acquisitions, and disputes involving multiple jurisdictions.</w:t>
      </w:r>
    </w:p>
    <w:bookmarkEnd w:id="25"/>
    <w:bookmarkStart w:id="26" w:name="case-studies"/>
    <w:p>
      <w:pPr>
        <w:pStyle w:val="Heading2"/>
      </w:pPr>
      <w:r>
        <w:t xml:space="preserve">5. Observational Case Studies</w:t>
      </w:r>
    </w:p>
    <w:p>
      <w:pPr>
        <w:pStyle w:val="FirstParagraph"/>
      </w:pPr>
      <w:r>
        <w:t xml:space="preserve">To illustrate these theoretical frameworks, we present two anonymized case studies derived from professional practice in Switzerland.</w:t>
      </w:r>
    </w:p>
    <w:p>
      <w:pPr>
        <w:pStyle w:val="BodyText"/>
      </w:pPr>
      <w:r>
        <w:rPr>
          <w:bCs/>
          <w:b/>
        </w:rPr>
        <w:t xml:space="preserve">Case A: Corporate Restructuring:</w:t>
      </w:r>
      <w:r>
        <w:t xml:space="preserve">A mid-sized manufacturing firm based in Zurich required assistance with restructuring its assets to optimize tax liabilities while remaining compliant with OECD guidelines. The successful intervention of the lawyer hinged on a deep understanding of Swiss cantonal tax laws and international treaty obligations.</w:t>
      </w:r>
    </w:p>
    <w:p>
      <w:pPr>
        <w:pStyle w:val="BodyText"/>
      </w:pPr>
      <w:r>
        <w:rPr>
          <w:bCs/>
          <w:b/>
        </w:rPr>
        <w:t xml:space="preserve">Case B: Cross-Border Dispute Resolution:</w:t>
      </w:r>
      <w:r>
        <w:t xml:space="preserve">A dispute involving a Swiss family office and an international tech startup in Zurich required navigation through both arbitration rules and local court procedures. The outcome demonstrated the importance of alternative dispute resolution (ADR) mechanisms preferred by parties in Switzerland to maintain privacy.</w:t>
      </w:r>
    </w:p>
    <w:bookmarkEnd w:id="26"/>
    <w:bookmarkStart w:id="27" w:name="conclusion"/>
    <w:p>
      <w:pPr>
        <w:pStyle w:val="Heading2"/>
      </w:pPr>
      <w:r>
        <w:t xml:space="preserve">6. Conclusion &amp; Recommendations</w:t>
      </w:r>
    </w:p>
    <w:p>
      <w:pPr>
        <w:pStyle w:val="FirstParagraph"/>
      </w:pPr>
      <w:r>
        <w:t xml:space="preserve">The analysis confirms that the identity of a Lawyer in this era is defined by adaptability and specialized expertise. Within the specific ecosystem of Switzerland Zurich, success requires more than mere legal knowledge; it demands an understanding of economic dynamics, regulatory compliance, and international relations.</w:t>
      </w:r>
    </w:p>
    <w:p>
      <w:pPr>
        <w:pStyle w:val="BodyText"/>
      </w:pPr>
      <w:r>
        <w:t xml:space="preserve">We recommend that law schools and professional training programs emphasize:</w:t>
      </w:r>
    </w:p>
    <w:p>
      <w:pPr>
        <w:numPr>
          <w:ilvl w:val="0"/>
          <w:numId w:val="1002"/>
        </w:numPr>
        <w:pStyle w:val="Compact"/>
      </w:pPr>
      <w:r>
        <w:rPr>
          <w:bCs/>
          <w:b/>
        </w:rPr>
        <w:t xml:space="preserve">Tailored International Law curricula</w:t>
      </w:r>
      <w:r>
        <w:t xml:space="preserve">.</w:t>
      </w:r>
    </w:p>
    <w:p>
      <w:pPr>
        <w:numPr>
          <w:ilvl w:val="0"/>
          <w:numId w:val="1002"/>
        </w:numPr>
        <w:pStyle w:val="Compact"/>
      </w:pPr>
      <w:r>
        <w:rPr>
          <w:bCs/>
          <w:b/>
        </w:rPr>
        <w:t xml:space="preserve">Sector-specific training</w:t>
      </w:r>
      <w:r>
        <w:t xml:space="preserve">(e.g., wealth management, pharmaceuticals).</w:t>
      </w:r>
    </w:p>
    <w:p>
      <w:pPr>
        <w:numPr>
          <w:ilvl w:val="0"/>
          <w:numId w:val="1002"/>
        </w:numPr>
        <w:pStyle w:val="Compact"/>
      </w:pPr>
      <w:r>
        <w:t xml:space="preserve">Multilingual legal drafting skills.</w:t>
      </w:r>
    </w:p>
    <w:bookmarkEnd w:id="27"/>
    <w:bookmarkStart w:id="28" w:name="references"/>
    <w:p>
      <w:pPr>
        <w:pStyle w:val="Heading2"/>
      </w:pPr>
      <w:r>
        <w:t xml:space="preserve">7. Selected Bibliography</w:t>
      </w:r>
    </w:p>
    <w:p>
      <w:pPr>
        <w:numPr>
          <w:ilvl w:val="0"/>
          <w:numId w:val="1003"/>
        </w:numPr>
        <w:pStyle w:val="Compact"/>
      </w:pPr>
      <w:r>
        <w:t xml:space="preserve">Schwenzier, R. (Ed.). (2018). Comparative Contract Law.</w:t>
      </w:r>
    </w:p>
    <w:p>
      <w:pPr>
        <w:numPr>
          <w:ilvl w:val="0"/>
          <w:numId w:val="1003"/>
        </w:numPr>
        <w:pStyle w:val="Compact"/>
      </w:pPr>
      <w:r>
        <w:t xml:space="preserve">Swiss Federal Supreme Court Reports.</w:t>
      </w:r>
    </w:p>
    <w:p>
      <w:pPr>
        <w:numPr>
          <w:ilvl w:val="0"/>
          <w:numId w:val="1003"/>
        </w:numPr>
        <w:pStyle w:val="Compact"/>
      </w:pPr>
      <w:r>
        <w:t xml:space="preserve">Zürich Chamber of Commerce Annual Legal Reports.</w:t>
      </w:r>
    </w:p>
    <w:bookmarkEnd w:id="28"/>
    <w:p>
      <w:pPr>
        <w:pStyle w:val="FirstParagraph"/>
      </w:pPr>
      <w:r>
        <w:rPr>
          <w:iCs/>
          <w:i/>
        </w:rPr>
        <w:t xml:space="preserve">Academic Poster Presentation on the Modern Lawyer in Switzerland, Zurich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Lawyer in Zurich</dc:title>
  <dc:creator/>
  <dc:language>en</dc:language>
  <cp:keywords/>
  <dcterms:created xsi:type="dcterms:W3CDTF">2026-07-29T17:20:02Z</dcterms:created>
  <dcterms:modified xsi:type="dcterms:W3CDTF">2026-07-29T17:20:02Z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