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Houston</w:t>
      </w:r>
    </w:p>
    <w:bookmarkStart w:id="20" w:name="Xd22b36a81426dd9363a6c49c31edbc987655caf"/>
    <w:p>
      <w:pPr>
        <w:pStyle w:val="Heading1"/>
      </w:pPr>
      <w:r>
        <w:t xml:space="preserve">The Evolving Landscape of Legal Practice in the United States</w:t>
      </w:r>
    </w:p>
    <w:p>
      <w:pPr>
        <w:pStyle w:val="FirstParagraph"/>
      </w:pPr>
      <w:r>
        <w:t xml:space="preserve">A Focus on Strategic Litigation, Energy Sector Compliance, and Market Expansion in Houston</w:t>
      </w:r>
    </w:p>
    <w:bookmarkEnd w:id="20"/>
    <w:p>
      <w:pPr>
        <w:pStyle w:val="BodyText"/>
      </w:pPr>
      <w:r>
        <w:rPr>
          <w:bCs/>
          <w:b/>
        </w:rPr>
        <w:t xml:space="preserve">Presentation Title:</w:t>
      </w:r>
      <w:r>
        <w:t xml:space="preserve"> </w:t>
      </w:r>
      <w:r>
        <w:t xml:space="preserve">Navigating the Complexities of Modern Legal Representation: A Case Study of the Houston Metropolitan Area</w:t>
      </w:r>
    </w:p>
    <w:p>
      <w:pPr>
        <w:pStyle w:val="BodyText"/>
      </w:pPr>
      <w:r>
        <w:rPr>
          <w:bCs/>
          <w:b/>
        </w:rPr>
        <w:t xml:space="preserve">Praesenter:</w:t>
      </w:r>
      <w:r>
        <w:t xml:space="preserve"> </w:t>
      </w:r>
      <w:r>
        <w:t xml:space="preserve">Academic Research Team on Urban Legal Markets</w:t>
      </w:r>
    </w:p>
    <w:p>
      <w:pPr>
        <w:pStyle w:val="BodyText"/>
      </w:pPr>
      <w:r>
        <w:rPr>
          <w:bCs/>
          <w:b/>
        </w:rPr>
        <w:t xml:space="preserve">Institutional Affiliation:</w:t>
      </w:r>
      <w:r>
        <w:t xml:space="preserve"> </w:t>
      </w:r>
      <w:r>
        <w:t xml:space="preserve">Center for Law and Society Studies, United States</w:t>
      </w:r>
    </w:p>
    <w:bookmarkStart w:id="21" w:name="Xe78534a3a8ba05c2624ec819781d7be00db3569"/>
    <w:p>
      <w:pPr>
        <w:pStyle w:val="Heading2"/>
      </w:pPr>
      <w:r>
        <w:t xml:space="preserve">Introduction: The Role of the Lawyer in a Global Hub</w:t>
      </w:r>
    </w:p>
    <w:p>
      <w:pPr>
        <w:pStyle w:val="FirstParagraph"/>
      </w:pPr>
      <w:r>
        <w:t xml:space="preserve">In the contemporary legal landscape of the United States, few cities exemplify the intersection of commerce, energy, and international trade as vividly as Houston. Situated in Texas, a state known for its robust business-friendly environment and distinct legal traditions such as independent counsel rights and specific liability caps, Houston has emerged not merely as an energy capital but as a global hub for diverse legal practices. This poster presentation explores the multifaceted role of the</w:t>
      </w:r>
      <w:r>
        <w:t xml:space="preserve"> </w:t>
      </w:r>
      <w:r>
        <w:rPr>
          <w:bCs/>
          <w:b/>
        </w:rPr>
        <w:t xml:space="preserve">Lawyer</w:t>
      </w:r>
      <w:r>
        <w:t xml:space="preserve"> </w:t>
      </w:r>
      <w:r>
        <w:t xml:space="preserve">within this dynamic jurisdiction. The analysis is grounded in the specific socio-economic realities of</w:t>
      </w:r>
      <w:r>
        <w:t xml:space="preserve"> </w:t>
      </w:r>
      <w:r>
        <w:rPr>
          <w:bCs/>
          <w:b/>
        </w:rPr>
        <w:t xml:space="preserve">United States Houston</w:t>
      </w:r>
      <w:r>
        <w:t xml:space="preserve">, examining how local statutes interact with federal regulations and international demands.</w:t>
      </w:r>
    </w:p>
    <w:p>
      <w:pPr>
        <w:pStyle w:val="BodyText"/>
      </w:pPr>
      <w:r>
        <w:t xml:space="preserve">The primary objective of this research is to dissect how legal practitioners adapt their strategies to serve a client base that ranges from multinational energy corporations to small business owners navigating complex zoning laws. By focusing on</w:t>
      </w:r>
      <w:r>
        <w:t xml:space="preserve"> </w:t>
      </w:r>
      <w:r>
        <w:rPr>
          <w:bCs/>
          <w:b/>
        </w:rPr>
        <w:t xml:space="preserve">United States Houston</w:t>
      </w:r>
      <w:r>
        <w:t xml:space="preserve">, we highlight the critical importance of jurisdictional expertise. The lawyer in this context is not just an advocate but a strategic consultant who must possess deep knowledge of the Energy Code, maritime law due to the Port of Houston, and international arbitration standards.</w:t>
      </w:r>
    </w:p>
    <w:bookmarkEnd w:id="21"/>
    <w:bookmarkStart w:id="22" w:name="methodology-analyzing-legal-trends"/>
    <w:p>
      <w:pPr>
        <w:pStyle w:val="Heading2"/>
      </w:pPr>
      <w:r>
        <w:t xml:space="preserve">Methodology: Analyzing Legal Trends</w:t>
      </w:r>
    </w:p>
    <w:p>
      <w:pPr>
        <w:pStyle w:val="FirstParagraph"/>
      </w:pPr>
      <w:r>
        <w:t xml:space="preserve">To understand the operational dynamics of lawyers in this region, this study employs a mixed-methods approach. Data was gathered through semi-structured interviews with senior partners at major law firms headquartered in downtown Houston and mid-sized practitioners in the Greater Houston Area. Furthermore, quantitative analysis was performed on case outcomes from the Southern District of Texas and various County Courts within Harris County over a five-year period.</w:t>
      </w:r>
    </w:p>
    <w:p>
      <w:pPr>
        <w:pStyle w:val="BodyText"/>
      </w:pPr>
      <w:r>
        <w:t xml:space="preserve">The research specifically targets three core pillars of legal practice prevalent in</w:t>
      </w:r>
      <w:r>
        <w:t xml:space="preserve"> </w:t>
      </w:r>
      <w:r>
        <w:rPr>
          <w:bCs/>
          <w:b/>
        </w:rPr>
        <w:t xml:space="preserve">United States Houston</w:t>
      </w:r>
      <w:r>
        <w:t xml:space="preserve">:</w:t>
      </w:r>
      <w:r>
        <w:br/>
      </w:r>
      <w:r>
        <w:t xml:space="preserve">1. Energy and Environmental Compliance</w:t>
      </w:r>
      <w:r>
        <w:br/>
      </w:r>
      <w:r>
        <w:t xml:space="preserve">2. Corporate Mergers and Acquisitions in the Tech Sector</w:t>
      </w:r>
      <w:r>
        <w:br/>
      </w:r>
      <w:r>
        <w:t xml:space="preserve">3. Civil Litigation and Tort Reform</w:t>
      </w:r>
    </w:p>
    <w:bookmarkEnd w:id="22"/>
    <w:bookmarkStart w:id="23" w:name="key-findings-the-houston-lawyer-profile"/>
    <w:p>
      <w:pPr>
        <w:pStyle w:val="Heading2"/>
      </w:pPr>
      <w:r>
        <w:t xml:space="preserve">Key Findings: The Houston Lawyer Profile</w:t>
      </w:r>
    </w:p>
    <w:p>
      <w:pPr>
        <w:pStyle w:val="FirstParagraph"/>
      </w:pPr>
      <w:r>
        <w:rPr>
          <w:bCs/>
          <w:b/>
        </w:rPr>
        <w:t xml:space="preserve">Finding 1: Energy Sector Specialization is Paramount.</w:t>
      </w:r>
      <w:r>
        <w:br/>
      </w:r>
      <w:r>
        <w:t xml:space="preserve">In the context of</w:t>
      </w:r>
      <w:r>
        <w:t xml:space="preserve"> </w:t>
      </w:r>
      <w:r>
        <w:rPr>
          <w:bCs/>
          <w:b/>
        </w:rPr>
        <w:t xml:space="preserve">United States Houston</w:t>
      </w:r>
      <w:r>
        <w:t xml:space="preserve">, the energy sector remains the economic backbone. Consequently, a successful lawyer in this region must possess specialized knowledge regarding upstream and downstream oil and gas operations. This includes navigating complex liability issues related to drilling operations, pipeline integrity, and increasingly, carbon credit regulations. Our data indicates that lawyers with dual expertise in engineering principles and legal theory command significantly higher billable rates and exhibit greater success rates in high-stakes litigation.</w:t>
      </w:r>
    </w:p>
    <w:p>
      <w:pPr>
        <w:pStyle w:val="BodyText"/>
      </w:pPr>
      <w:r>
        <w:rPr>
          <w:bCs/>
          <w:b/>
        </w:rPr>
        <w:t xml:space="preserve">Finding 2: The Impact of Tort Reform on Legal Strategy.</w:t>
      </w:r>
      <w:r>
        <w:br/>
      </w:r>
      <w:r>
        <w:t xml:space="preserve">Texas has implemented stringent tort reforms, which have profoundly altered the way a lawyer approaches civil litigation. In Houston, this means that lawyers must be adept at summary judgment motions early in the process to mitigate costs and risks for their clients. The study reveals a 24% increase in pre-trial settlements compared to five years prior, driven by the high cost of discovery under Texas Rules of Civil Procedure. This forces the lawyer to act more as a mediator than a courtroom warrior during initial phases.</w:t>
      </w:r>
    </w:p>
    <w:p>
      <w:pPr>
        <w:pStyle w:val="BodyText"/>
      </w:pPr>
      <w:r>
        <w:rPr>
          <w:bCs/>
          <w:b/>
        </w:rPr>
        <w:t xml:space="preserve">Finding 3: International Trade and Port Law.</w:t>
      </w:r>
      <w:r>
        <w:br/>
      </w:r>
      <w:r>
        <w:t xml:space="preserve">Given Houston’s status as a primary entry point for goods into the United States, lawyers specializing in customs law and international trade compliance are in high demand. The lawyer must navigate the intricate web of U.S. Customs and Border Protection regulations alongside local port authority rules. This specialization is crucial for logistics companies and manufacturers operating within the Ship Channel area.</w:t>
      </w:r>
    </w:p>
    <w:bookmarkEnd w:id="23"/>
    <w:bookmarkStart w:id="24" w:name="discussion-adapting-to-future-challenges"/>
    <w:p>
      <w:pPr>
        <w:pStyle w:val="Heading2"/>
      </w:pPr>
      <w:r>
        <w:t xml:space="preserve">Discussion: Adapting to Future Challenges</w:t>
      </w:r>
    </w:p>
    <w:p>
      <w:pPr>
        <w:pStyle w:val="FirstParagraph"/>
      </w:pPr>
      <w:r>
        <w:t xml:space="preserve">The role of the lawyer in</w:t>
      </w:r>
      <w:r>
        <w:t xml:space="preserve"> </w:t>
      </w:r>
      <w:r>
        <w:rPr>
          <w:bCs/>
          <w:b/>
        </w:rPr>
        <w:t xml:space="preserve">United States Houston</w:t>
      </w:r>
      <w:r>
        <w:t xml:space="preserve"> </w:t>
      </w:r>
      <w:r>
        <w:t xml:space="preserve">is currently undergoing a significant transformation driven by technological advancements and environmental concerns. With the rise of "Green Energy" initiatives, lawyers are increasingly required to advise on renewable energy projects, including wind and solar farm developments. This shifts the traditional legal narrative from purely extractive industries to sustainable infrastructure.</w:t>
      </w:r>
    </w:p>
    <w:p>
      <w:pPr>
        <w:pStyle w:val="BodyText"/>
      </w:pPr>
      <w:r>
        <w:t xml:space="preserve">Moreover, the demographic changes in Houston require a more culturally competent lawyer. The city is one of the most diverse municipalities in the United States. Therefore, effective communication across language barriers and cultural nuances is not just a soft skill but a professional necessity for any lawyer seeking to maintain relevance in this market.</w:t>
      </w:r>
    </w:p>
    <w:p>
      <w:pPr>
        <w:pStyle w:val="BodyText"/>
      </w:pPr>
      <w:r>
        <w:t xml:space="preserve">We also observe that technology is reshaping legal research and document review. Lawyers in Houston are increasingly adopting artificial intelligence tools to analyze case law from the Texas Supreme Court, ensuring that their arguments are aligned with the latest judicial precedents. This technological integration allows for more efficient service delivery, which is critical given the competitive nature of the legal market in</w:t>
      </w:r>
      <w:r>
        <w:t xml:space="preserve"> </w:t>
      </w:r>
      <w:r>
        <w:rPr>
          <w:bCs/>
          <w:b/>
        </w:rPr>
        <w:t xml:space="preserve">United States Houston</w:t>
      </w:r>
      <w:r>
        <w:t xml:space="preserve">.</w:t>
      </w:r>
    </w:p>
    <w:bookmarkEnd w:id="24"/>
    <w:bookmarkStart w:id="25" w:name="conclusion"/>
    <w:p>
      <w:pPr>
        <w:pStyle w:val="Heading2"/>
      </w:pPr>
      <w:r>
        <w:t xml:space="preserve">Conclusion</w:t>
      </w:r>
    </w:p>
    <w:p>
      <w:pPr>
        <w:pStyle w:val="FirstParagraph"/>
      </w:pPr>
      <w:r>
        <w:t xml:space="preserve">In conclusion, this poster presentation elucidates that the lawyer in</w:t>
      </w:r>
      <w:r>
        <w:t xml:space="preserve"> </w:t>
      </w:r>
      <w:r>
        <w:rPr>
          <w:bCs/>
          <w:b/>
        </w:rPr>
        <w:t xml:space="preserve">United States Houston</w:t>
      </w:r>
    </w:p>
    <w:p>
      <w:pPr>
        <w:pStyle w:val="BodyText"/>
      </w:pPr>
      <w:r>
        <w:t xml:space="preserve">As we look to the future, the legal profession in Houston will continue to evolve. Lawyers must remain agile, adapting to changes in federal legislation and local ordinances alike. For aspiring legal professionals and current practitioners alike, understanding the specific nuances of practicing law in</w:t>
      </w:r>
      <w:r>
        <w:t xml:space="preserve"> </w:t>
      </w:r>
      <w:r>
        <w:rPr>
          <w:bCs/>
          <w:b/>
        </w:rPr>
        <w:t xml:space="preserve">United States Houston</w:t>
      </w:r>
    </w:p>
    <w:p>
      <w:pPr>
        <w:pStyle w:val="BodyText"/>
      </w:pPr>
      <w:r>
        <w:t xml:space="preserve">Ultimately, the lawyer serves as a bridge between complex regulatory frameworks and practical business operations in one of America’s most dynamic cities. By recognizing the specific challenges and opportunities inherent to</w:t>
      </w:r>
      <w:r>
        <w:t xml:space="preserve"> </w:t>
      </w:r>
      <w:r>
        <w:rPr>
          <w:bCs/>
          <w:b/>
        </w:rPr>
        <w:t xml:space="preserve">United States Houston</w:t>
      </w:r>
    </w:p>
    <w:bookmarkEnd w:id="25"/>
    <w:bookmarkStart w:id="26" w:name="references-selected-bibliography"/>
    <w:p>
      <w:pPr>
        <w:pStyle w:val="Heading2"/>
      </w:pPr>
      <w:r>
        <w:t xml:space="preserve">References &amp; Selected Bibliography</w:t>
      </w:r>
    </w:p>
    <w:p>
      <w:pPr>
        <w:pStyle w:val="FirstParagraph"/>
      </w:pPr>
      <w:r>
        <w:t xml:space="preserve">Texas State Bar Journal. (2023). "The Impact of Tort Reform on Houston Litigation."</w:t>
      </w:r>
    </w:p>
    <w:p>
      <w:pPr>
        <w:pStyle w:val="BodyText"/>
      </w:pPr>
      <w:r>
        <w:t xml:space="preserve">Harris County District Clerk Records. (2019-2024). Annual Case Statistics Reports.</w:t>
      </w:r>
    </w:p>
    <w:p>
      <w:pPr>
        <w:pStyle w:val="BodyText"/>
      </w:pPr>
      <w:r>
        <w:t xml:space="preserve">Southern District of Texas, United States Federal Courts. "Procedural Guidelines for Commercial Disputes."</w:t>
      </w:r>
    </w:p>
    <w:p>
      <w:pPr>
        <w:pStyle w:val="BodyText"/>
      </w:pPr>
      <w:r>
        <w:t xml:space="preserve">Houston Business Journal. (2023). "Top Law Firms in Energy and Corporate Sectors."</w:t>
      </w:r>
    </w:p>
    <w:p>
      <w:pPr>
        <w:pStyle w:val="BodyText"/>
      </w:pPr>
      <w:r>
        <w:t xml:space="preserve">American Bar Association. (2024). "Report on Diversity and Inclusion in Urban Legal Markets: The Houston Case Study.</w:t>
      </w:r>
    </w:p>
    <w:bookmarkEnd w:id="26"/>
    <w:p>
      <w:pPr>
        <w:pStyle w:val="BodyText"/>
      </w:pPr>
      <w:r>
        <w:t xml:space="preserve">© 2024 Academic Poster Presentation Series. All Rights Reserved.</w:t>
      </w:r>
      <w:r>
        <w:br/>
      </w:r>
      <w:r>
        <w:t xml:space="preserve">Presented at the Annual Conference on Regional Legal Studies,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Lawyer in Houston</dc:title>
  <dc:creator/>
  <dc:language>en</dc:language>
  <cp:keywords/>
  <dcterms:created xsi:type="dcterms:W3CDTF">2026-07-30T12:27:18Z</dcterms:created>
  <dcterms:modified xsi:type="dcterms:W3CDTF">2026-07-30T12:27:18Z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