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Uzbekistan</w:t>
      </w:r>
      <w:r>
        <w:t xml:space="preserve"> </w:t>
      </w:r>
      <w:r>
        <w:t xml:space="preserve">Tashkent:</w:t>
      </w:r>
      <w:r>
        <w:t xml:space="preserve"> </w:t>
      </w:r>
      <w:r>
        <w:t xml:space="preserve">Bridging</w:t>
      </w:r>
      <w:r>
        <w:t xml:space="preserve"> </w:t>
      </w:r>
      <w:r>
        <w:t xml:space="preserve">Tradition</w:t>
      </w:r>
      <w:r>
        <w:t xml:space="preserve"> </w:t>
      </w:r>
      <w:r>
        <w:t xml:space="preserve">and</w:t>
      </w:r>
      <w:r>
        <w:t xml:space="preserve"> </w:t>
      </w:r>
      <w:r>
        <w:t xml:space="preserve">Globalization</w:t>
      </w:r>
    </w:p>
    <w:bookmarkStart w:id="20" w:name="X9e1919956eb08307a52eb5ae3f5685d9639a11e"/>
    <w:p>
      <w:pPr>
        <w:pStyle w:val="Heading1"/>
      </w:pPr>
      <w:r>
        <w:t xml:space="preserve">The Evolving Role of the Lawyer in Uzbekistan Tashkent</w:t>
      </w:r>
    </w:p>
    <w:p>
      <w:pPr>
        <w:pStyle w:val="FirstParagraph"/>
      </w:pPr>
      <w:r>
        <w:t xml:space="preserve">A Critical Analysis of Legal Reforms, International Integration, and Professional Standards in Post-Soviet Central Asia</w:t>
      </w:r>
    </w:p>
    <w:bookmarkEnd w:id="20"/>
    <w:bookmarkStart w:id="21" w:name="Xba40448ed78741795383af003522bd20ababf73"/>
    <w:p>
      <w:pPr>
        <w:pStyle w:val="Heading2"/>
      </w:pPr>
      <w:r>
        <w:t xml:space="preserve">I. Introduction: The Context of Uzbekistan Tashkent</w:t>
      </w:r>
    </w:p>
    <w:p>
      <w:pPr>
        <w:pStyle w:val="FirstParagraph"/>
      </w:pPr>
      <w:r>
        <w:rPr>
          <w:bCs/>
          <w:b/>
        </w:rPr>
        <w:t xml:space="preserve">Academic Poster Abstract:</w:t>
      </w:r>
      <w:r>
        <w:t xml:space="preserve"> </w:t>
      </w:r>
      <w:r>
        <w:t xml:space="preserve">This presentation examines the dynamic transformation of the legal profession within the Republic of Uzbekistan, with a specific geographical and socio-economic focus on its capital city, Tashkent. As a major hub for Central Asian diplomacy and commerce, Tashkent serves as the primary arena where traditional Islamic law concepts intersect with modern civil code structures. The purpose of this document is to analyze how the</w:t>
      </w:r>
      <w:r>
        <w:t xml:space="preserve"> </w:t>
      </w:r>
      <w:r>
        <w:rPr>
          <w:bCs/>
          <w:b/>
        </w:rPr>
        <w:t xml:space="preserve">Lawyer</w:t>
      </w:r>
      <w:r>
        <w:t xml:space="preserve"> </w:t>
      </w:r>
      <w:r>
        <w:t xml:space="preserve">in</w:t>
      </w:r>
      <w:r>
        <w:t xml:space="preserve"> </w:t>
      </w:r>
      <w:r>
        <w:rPr>
          <w:bCs/>
          <w:b/>
        </w:rPr>
        <w:t xml:space="preserve">Tashkent</w:t>
      </w:r>
      <w:r>
        <w:t xml:space="preserve">,</w:t>
      </w:r>
    </w:p>
    <w:p>
      <w:pPr>
        <w:pStyle w:val="BodyText"/>
      </w:pPr>
      <w:r>
        <w:t xml:space="preserve">Uzbekistan, functions not merely as a legal representative, but as a pivotal agent of institutional change and international integration.</w:t>
      </w:r>
    </w:p>
    <w:p>
      <w:pPr>
        <w:pStyle w:val="BodyText"/>
      </w:pPr>
      <w:r>
        <w:t xml:space="preserve">The transition from a Soviet-era command economy to a market-oriented democracy has necessitated profound changes in the legal landscape. In the heart of this transformation lies Tashkent, where international corporations, local enterprises, and individual citizens navigate an increasingly complex regulatory framework. The modern</w:t>
      </w:r>
      <w:r>
        <w:t xml:space="preserve"> </w:t>
      </w:r>
      <w:r>
        <w:rPr>
          <w:bCs/>
          <w:b/>
        </w:rPr>
        <w:t xml:space="preserve">Lawyer</w:t>
      </w:r>
      <w:r>
        <w:t xml:space="preserve"> </w:t>
      </w:r>
      <w:r>
        <w:t xml:space="preserve">in this context must possess dual competencies: deep knowledge of domestic legislation and a robust understanding of international commercial law.</w:t>
      </w:r>
    </w:p>
    <w:bookmarkEnd w:id="21"/>
    <w:bookmarkStart w:id="22" w:name="Xfa31327ae35da2bf56aa6b67e48bb2a29d7263b"/>
    <w:p>
      <w:pPr>
        <w:pStyle w:val="Heading2"/>
      </w:pPr>
      <w:r>
        <w:t xml:space="preserve">II. Historical Evolution and Legal Reforms</w:t>
      </w:r>
    </w:p>
    <w:p>
      <w:pPr>
        <w:pStyle w:val="FirstParagraph"/>
      </w:pPr>
      <w:r>
        <w:t xml:space="preserve">To understand the current status, one must analyze the historical trajectory of legal education and practice in Uzbekistan. Following independence in 1991, the nation began dismantling Soviet legal paradigms. However, it was only in recent decades that significant reforms accelerated. For a</w:t>
      </w:r>
      <w:r>
        <w:t xml:space="preserve"> </w:t>
      </w:r>
      <w:r>
        <w:rPr>
          <w:bCs/>
          <w:b/>
        </w:rPr>
        <w:t xml:space="preserve">Lawyer</w:t>
      </w:r>
      <w:r>
        <w:t xml:space="preserve"> </w:t>
      </w:r>
      <w:r>
        <w:t xml:space="preserve">practicing today in Tashkent, these reforms represent both an opportunity and a challenge.</w:t>
      </w:r>
    </w:p>
    <w:p>
      <w:pPr>
        <w:numPr>
          <w:ilvl w:val="0"/>
          <w:numId w:val="1001"/>
        </w:numPr>
        <w:pStyle w:val="Compact"/>
      </w:pPr>
      <w:r>
        <w:rPr>
          <w:bCs/>
          <w:b/>
        </w:rPr>
        <w:t xml:space="preserve">Soviet Legacy:</w:t>
      </w:r>
      <w:r>
        <w:t xml:space="preserve"> </w:t>
      </w:r>
      <w:r>
        <w:t xml:space="preserve">Historically, the legal profession was subordinate to state interests. The role of the advocate was often advisory rather than adversarial.</w:t>
      </w:r>
    </w:p>
    <w:p>
      <w:pPr>
        <w:numPr>
          <w:ilvl w:val="0"/>
          <w:numId w:val="1001"/>
        </w:numPr>
        <w:pStyle w:val="Compact"/>
      </w:pPr>
      <w:r>
        <w:rPr>
          <w:bCs/>
          <w:b/>
        </w:rPr>
        <w:t xml:space="preserve">The New Code on Advocacy:</w:t>
      </w:r>
      <w:r>
        <w:t xml:space="preserve"> </w:t>
      </w:r>
      <w:r>
        <w:t xml:space="preserve">Recent legislative updates have aimed at professionalizing the bar, establishing independent quality control systems, and enhancing ethical standards for every</w:t>
      </w:r>
      <w:r>
        <w:t xml:space="preserve"> </w:t>
      </w:r>
      <w:r>
        <w:rPr>
          <w:bCs/>
          <w:b/>
        </w:rPr>
        <w:t xml:space="preserve">Lawyer</w:t>
      </w:r>
      <w:r>
        <w:t xml:space="preserve">.</w:t>
      </w:r>
    </w:p>
    <w:p>
      <w:pPr>
        <w:numPr>
          <w:ilvl w:val="0"/>
          <w:numId w:val="1001"/>
        </w:numPr>
        <w:pStyle w:val="Compact"/>
      </w:pPr>
      <w:r>
        <w:rPr>
          <w:bCs/>
          <w:b/>
        </w:rPr>
        <w:t xml:space="preserve">Tashkent as a Test Case:</w:t>
      </w:r>
      <w:r>
        <w:t xml:space="preserve"> </w:t>
      </w:r>
      <w:r>
        <w:t xml:space="preserve">As the capital, Tashkent implements these reforms with greater speed than rural provinces. The concentration of ministries and international courts in Tashkent makes it the epicenter for testing new legal mechanisms.</w:t>
      </w:r>
    </w:p>
    <w:bookmarkEnd w:id="22"/>
    <w:bookmarkStart w:id="23" w:name="X9e048e1feab82e72f2b4ac75605369a7cf2a2d1"/>
    <w:p>
      <w:pPr>
        <w:pStyle w:val="Heading2"/>
      </w:pPr>
      <w:r>
        <w:t xml:space="preserve">III. The Lawyer as an Architect of Economic Development</w:t>
      </w:r>
    </w:p>
    <w:p>
      <w:pPr>
        <w:pStyle w:val="FirstParagraph"/>
      </w:pPr>
      <w:r>
        <w:t xml:space="preserve">Economic liberalization in Uzbekistan has opened the door to foreign direct investment (FDI). Tashkent is now home to numerous Special Economic Zones (SEZs) and international business centers. In this environment, the role of the</w:t>
      </w:r>
      <w:r>
        <w:t xml:space="preserve"> </w:t>
      </w:r>
      <w:r>
        <w:rPr>
          <w:bCs/>
          <w:b/>
        </w:rPr>
        <w:t xml:space="preserve">Lawyer</w:t>
      </w:r>
      <w:r>
        <w:t xml:space="preserve"> </w:t>
      </w:r>
      <w:r>
        <w:t xml:space="preserve">has shifted from purely domestic litigation to complex transactional law.</w:t>
      </w:r>
    </w:p>
    <w:p>
      <w:pPr>
        <w:pStyle w:val="BodyText"/>
      </w:pPr>
      <w:r>
        <w:rPr>
          <w:bCs/>
          <w:b/>
        </w:rPr>
        <w:t xml:space="preserve">A. Contractual Compliance and Corporate Governance:</w:t>
      </w:r>
      <w:r>
        <w:t xml:space="preserve"> </w:t>
      </w:r>
      <w:r>
        <w:t xml:space="preserve">Lawyers in Tashkent are increasingly responsible for structuring joint ventures between Uzbek state-owned enterprises and foreign partners. Ensuring compliance with both local labor laws and international anti-corruption standards is a daily task for the modern legal practitioner.</w:t>
      </w:r>
    </w:p>
    <w:p>
      <w:pPr>
        <w:pStyle w:val="BodyText"/>
      </w:pPr>
      <w:r>
        <w:rPr>
          <w:bCs/>
          <w:b/>
        </w:rPr>
        <w:t xml:space="preserve">B. Intellectual Property Rights (IPR):</w:t>
      </w:r>
      <w:r>
        <w:t xml:space="preserve"> </w:t>
      </w:r>
      <w:r>
        <w:t xml:space="preserve">As Tashkent develops its tech sector, the protection of IPR has become paramount. Lawyers must navigate regional copyright treaties and patent laws to protect innovators in Uzbekistan’s growing digital economy.</w:t>
      </w:r>
    </w:p>
    <w:bookmarkEnd w:id="23"/>
    <w:bookmarkStart w:id="24" w:name="X9658aa1d94f28fc56f294792797ecfbd7f1e047"/>
    <w:p>
      <w:pPr>
        <w:pStyle w:val="Heading2"/>
      </w:pPr>
      <w:r>
        <w:t xml:space="preserve">IV. Comparative Legal Systems: Bridging East and West</w:t>
      </w:r>
    </w:p>
    <w:p>
      <w:pPr>
        <w:pStyle w:val="FirstParagraph"/>
      </w:pPr>
      <w:r>
        <w:t xml:space="preserve">The legal profession in Tashkent is characterized by its hybrid nature. The Uzbek civil code is influenced by German, Turkish, and increasingly, Common Law concepts (particularly in arbitration). A proficient</w:t>
      </w:r>
      <w:r>
        <w:t xml:space="preserve"> </w:t>
      </w:r>
      <w:r>
        <w:rPr>
          <w:bCs/>
          <w:b/>
        </w:rPr>
        <w:t xml:space="preserve">Lawyer</w:t>
      </w:r>
      <w:r>
        <w:t xml:space="preserve"> </w:t>
      </w:r>
      <w:r>
        <w:t xml:space="preserve">must be bilingual not only linguistically but legally.</w:t>
      </w:r>
    </w:p>
    <w:p>
      <w:pPr>
        <w:numPr>
          <w:ilvl w:val="0"/>
          <w:numId w:val="1002"/>
        </w:numPr>
        <w:pStyle w:val="Compact"/>
      </w:pPr>
      <w:r>
        <w:rPr>
          <w:bCs/>
          <w:b/>
        </w:rPr>
        <w:t xml:space="preserve">Civil Law Foundation:</w:t>
      </w:r>
      <w:r>
        <w:t xml:space="preserve"> </w:t>
      </w:r>
      <w:r>
        <w:t xml:space="preserve">Most cases in Tashkent are adjudicated based on written codes rather than precedent. Lawyers must draft precise statutory arguments.</w:t>
      </w:r>
    </w:p>
    <w:p>
      <w:pPr>
        <w:numPr>
          <w:ilvl w:val="0"/>
          <w:numId w:val="1002"/>
        </w:numPr>
        <w:pStyle w:val="Compact"/>
      </w:pPr>
      <w:r>
        <w:rPr>
          <w:bCs/>
          <w:b/>
        </w:rPr>
        <w:t xml:space="preserve">Rise of Arbitration:</w:t>
      </w:r>
      <w:r>
        <w:t xml:space="preserve"> </w:t>
      </w:r>
      <w:r>
        <w:t xml:space="preserve">There is a growing preference for international arbitration in commercial disputes arising in Tashkent. This requires lawyers to be fluent in procedural rules such as those of the ICC or LCIA, alongside local judicial practices.</w:t>
      </w:r>
    </w:p>
    <w:bookmarkEnd w:id="24"/>
    <w:bookmarkStart w:id="25" w:name="Xf6d16d67ddd33725ff120587f1ef19be20a2c78"/>
    <w:p>
      <w:pPr>
        <w:pStyle w:val="Heading2"/>
      </w:pPr>
      <w:r>
        <w:t xml:space="preserve">V. Contemporary Challenges Facing Legal Practitioners</w:t>
      </w:r>
    </w:p>
    <w:p>
      <w:pPr>
        <w:pStyle w:val="FirstParagraph"/>
      </w:pPr>
      <w:r>
        <w:t xml:space="preserve">Despite progress, significant hurdles remain for the legal community in Uzbekistan Tashkent.</w:t>
      </w:r>
    </w:p>
    <w:p>
      <w:pPr>
        <w:numPr>
          <w:ilvl w:val="0"/>
          <w:numId w:val="1003"/>
        </w:numPr>
        <w:pStyle w:val="Compact"/>
      </w:pPr>
      <w:r>
        <w:rPr>
          <w:bCs/>
          <w:b/>
        </w:rPr>
        <w:t xml:space="preserve">Digitalization Gaps:</w:t>
      </w:r>
      <w:r>
        <w:t xml:space="preserve"> </w:t>
      </w:r>
      <w:r>
        <w:t xml:space="preserve">While Tashkent is modernizing, the integration of e-justice systems across all court levels is ongoing. Lawyers face technical and bureaucratic challenges in fully leveraging digital evidence.</w:t>
      </w:r>
    </w:p>
    <w:p>
      <w:pPr>
        <w:numPr>
          <w:ilvl w:val="0"/>
          <w:numId w:val="1003"/>
        </w:numPr>
        <w:pStyle w:val="Compact"/>
      </w:pPr>
      <w:r>
        <w:rPr>
          <w:bCs/>
          <w:b/>
        </w:rPr>
        <w:t xml:space="preserve">Bureaucracy and Transparency:</w:t>
      </w:r>
      <w:r>
        <w:t xml:space="preserve"> </w:t>
      </w:r>
      <w:r>
        <w:t xml:space="preserve">Red tape remains a concern. Effective advocacy often requires navigating complex administrative layers, which can delay justice for clients in Tashkent.</w:t>
      </w:r>
    </w:p>
    <w:p>
      <w:pPr>
        <w:numPr>
          <w:ilvl w:val="0"/>
          <w:numId w:val="1003"/>
        </w:numPr>
        <w:pStyle w:val="Compact"/>
      </w:pPr>
      <w:r>
        <w:rPr>
          <w:bCs/>
          <w:b/>
        </w:rPr>
        <w:t xml:space="preserve">Corruption Perceptions:</w:t>
      </w:r>
      <w:r>
        <w:t xml:space="preserve"> </w:t>
      </w:r>
      <w:r>
        <w:t xml:space="preserve">Efforts to combat corruption are ongoing. Lawyers play a critical watchdog role here, advocating for transparency while protecting client confidentiality.</w:t>
      </w:r>
    </w:p>
    <w:bookmarkEnd w:id="25"/>
    <w:bookmarkStart w:id="26" w:name="X5e53642022a3199839d8c0b0d4c4513f015fe8b"/>
    <w:p>
      <w:pPr>
        <w:pStyle w:val="Heading2"/>
      </w:pPr>
      <w:r>
        <w:t xml:space="preserve">VI. Future Outlook: The Lawyer in Tashkent 2030</w:t>
      </w:r>
    </w:p>
    <w:p>
      <w:pPr>
        <w:pStyle w:val="FirstParagraph"/>
      </w:pPr>
      <w:r>
        <w:t xml:space="preserve">The future of the legal profession in Uzbekistan’s capital points toward greater specialization and internationalization.</w:t>
      </w:r>
    </w:p>
    <w:p>
      <w:pPr>
        <w:numPr>
          <w:ilvl w:val="0"/>
          <w:numId w:val="1004"/>
        </w:numPr>
        <w:pStyle w:val="Compact"/>
      </w:pPr>
      <w:r>
        <w:rPr>
          <w:bCs/>
          <w:b/>
        </w:rPr>
        <w:t xml:space="preserve">Specialization:</w:t>
      </w:r>
      <w:r>
        <w:t xml:space="preserve"> </w:t>
      </w:r>
      <w:r>
        <w:t xml:space="preserve">General practice is becoming obsolete. We expect to see more specialized firms in Tashkent focusing on energy law, fintech, and environmental regulation.</w:t>
      </w:r>
    </w:p>
    <w:p>
      <w:pPr>
        <w:numPr>
          <w:ilvl w:val="0"/>
          <w:numId w:val="1004"/>
        </w:numPr>
        <w:pStyle w:val="Compact"/>
      </w:pPr>
      <w:r>
        <w:rPr>
          <w:bCs/>
          <w:b/>
        </w:rPr>
        <w:t xml:space="preserve">Cross-Border Expertise:</w:t>
      </w:r>
      <w:r>
        <w:t xml:space="preserve"> </w:t>
      </w:r>
      <w:r>
        <w:t xml:space="preserve">With Uzbekistan strengthening ties with the EU, China via the Belt and Road Initiative (BRI), and Western markets, lawyers who can navigate these geopolitical legal frameworks will be in highest demand.</w:t>
      </w:r>
    </w:p>
    <w:p>
      <w:pPr>
        <w:numPr>
          <w:ilvl w:val="0"/>
          <w:numId w:val="1004"/>
        </w:numPr>
        <w:pStyle w:val="Compact"/>
      </w:pPr>
      <w:r>
        <w:rPr>
          <w:bCs/>
          <w:b/>
        </w:rPr>
        <w:t xml:space="preserve">Ethical Rigor:</w:t>
      </w:r>
      <w:r>
        <w:t xml:space="preserve"> </w:t>
      </w:r>
      <w:r>
        <w:t xml:space="preserve">The global standard for legal ethics is raising expectations. Tashkent’s bar association is likely to enforce stricter codes of conduct to build international trust.</w:t>
      </w:r>
    </w:p>
    <w:bookmarkEnd w:id="26"/>
    <w:bookmarkStart w:id="27" w:name="vii.-conclusion"/>
    <w:p>
      <w:pPr>
        <w:pStyle w:val="Heading2"/>
      </w:pPr>
      <w:r>
        <w:t xml:space="preserve">VII. Conclusion</w:t>
      </w:r>
    </w:p>
    <w:p>
      <w:pPr>
        <w:pStyle w:val="FirstParagraph"/>
      </w:pPr>
      <w:r>
        <w:t xml:space="preserve">The trajectory of the legal profession in Uzbekistan is one of dynamic growth and structural refinement. Tashkent stands as the beacon of this change, hosting the institutions, courts, and businesses that define modern Central Asia. For the</w:t>
      </w:r>
      <w:r>
        <w:t xml:space="preserve"> </w:t>
      </w:r>
      <w:r>
        <w:rPr>
          <w:bCs/>
          <w:b/>
        </w:rPr>
        <w:t xml:space="preserve">Lawyer</w:t>
      </w:r>
      <w:r>
        <w:t xml:space="preserve">, this presents a unique career landscape: it requires a blend of respect for local traditions and agility in adopting global standards.</w:t>
      </w:r>
    </w:p>
    <w:p>
      <w:pPr>
        <w:pStyle w:val="BodyText"/>
      </w:pPr>
      <w:r>
        <w:t xml:space="preserve">This poster presentation concludes that the legal framework in Uzbekistan Tashkent is not static; it is being actively reshaped by the actions of dedicated practitioners. The modern lawyer serves as the bridge between Uzbekistan’s sovereign legal identity and its aspirations for global integration.</w:t>
      </w:r>
    </w:p>
    <w:bookmarkEnd w:id="27"/>
    <w:bookmarkStart w:id="28" w:name="viii.-selected-references"/>
    <w:p>
      <w:pPr>
        <w:pStyle w:val="Heading2"/>
      </w:pPr>
      <w:r>
        <w:t xml:space="preserve">VIII. Selected References</w:t>
      </w:r>
    </w:p>
    <w:p>
      <w:pPr>
        <w:numPr>
          <w:ilvl w:val="0"/>
          <w:numId w:val="1005"/>
        </w:numPr>
        <w:pStyle w:val="Compact"/>
      </w:pPr>
      <w:r>
        <w:rPr>
          <w:iCs/>
          <w:i/>
        </w:rPr>
        <w:t xml:space="preserve">The Constitution of the Republic of Uzbekistan.</w:t>
      </w:r>
    </w:p>
    <w:p>
      <w:pPr>
        <w:numPr>
          <w:ilvl w:val="0"/>
          <w:numId w:val="1005"/>
        </w:numPr>
        <w:pStyle w:val="Compact"/>
      </w:pPr>
      <w:r>
        <w:rPr>
          <w:iCs/>
          <w:i/>
        </w:rPr>
        <w:t xml:space="preserve">New Code on the Advocate and Advocacy in the Republic of Uzbekistan.</w:t>
      </w:r>
    </w:p>
    <w:p>
      <w:pPr>
        <w:numPr>
          <w:ilvl w:val="0"/>
          <w:numId w:val="1005"/>
        </w:numPr>
        <w:pStyle w:val="Compact"/>
      </w:pPr>
      <w:r>
        <w:t xml:space="preserve">Khalilov, R. (2021). "Legal Transplants and Legal Culture in Central Asia." Journal of Post-Soviet Legal Studies.</w:t>
      </w:r>
    </w:p>
    <w:p>
      <w:pPr>
        <w:numPr>
          <w:ilvl w:val="0"/>
          <w:numId w:val="1005"/>
        </w:numPr>
        <w:pStyle w:val="Compact"/>
      </w:pPr>
      <w:r>
        <w:t xml:space="preserve">World Bank Report: "Doing Business 2023 - Uzbekistan Country Profile."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Lawyer in Uzbekistan Tashkent: Bridging Tradition and Globalization</dc:title>
  <dc:creator/>
  <dc:language>en</dc:language>
  <cp:keywords/>
  <dcterms:created xsi:type="dcterms:W3CDTF">2026-07-29T19:00:20Z</dcterms:created>
  <dcterms:modified xsi:type="dcterms:W3CDTF">2026-07-29T19:00:20Z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