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The Role of the Lawyer in Venezuela Caracas</dc:title>
  <dc:creator/>
  <dc:language>en</dc:language>
  <cp:keywords/>
  <dcterms:created xsi:type="dcterms:W3CDTF">2026-09-28T20:04:51Z</dcterms:created>
  <dcterms:modified xsi:type="dcterms:W3CDTF">2026-09-28T20:04:51Z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