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Librarian</w:t>
      </w:r>
      <w:r>
        <w:t xml:space="preserve"> </w:t>
      </w:r>
      <w:r>
        <w:t xml:space="preserve">in</w:t>
      </w:r>
      <w:r>
        <w:t xml:space="preserve"> </w:t>
      </w:r>
      <w:r>
        <w:t xml:space="preserve">New</w:t>
      </w:r>
      <w:r>
        <w:t xml:space="preserve"> </w:t>
      </w:r>
      <w:r>
        <w:t xml:space="preserve">Zealand</w:t>
      </w:r>
      <w:r>
        <w:t xml:space="preserve"> </w:t>
      </w:r>
      <w:r>
        <w:t xml:space="preserve">Wellington:</w:t>
      </w:r>
      <w:r>
        <w:t xml:space="preserve"> </w:t>
      </w:r>
      <w:r>
        <w:t xml:space="preserve">A</w:t>
      </w:r>
      <w:r>
        <w:t xml:space="preserve"> </w:t>
      </w:r>
      <w:r>
        <w:t xml:space="preserve">Poster</w:t>
      </w:r>
      <w:r>
        <w:t xml:space="preserve"> </w:t>
      </w:r>
      <w:r>
        <w:t xml:space="preserve">Presentation</w:t>
      </w:r>
    </w:p>
    <w:bookmarkStart w:id="32" w:name="X27f3970518961ff949481a43601fbbbfddf1ae8"/>
    <w:p>
      <w:pPr>
        <w:pStyle w:val="Heading1"/>
      </w:pPr>
      <w:r>
        <w:t xml:space="preserve">The Modern Librarian in New Zealand Wellington</w:t>
      </w:r>
    </w:p>
    <w:p>
      <w:pPr>
        <w:pStyle w:val="FirstParagraph"/>
      </w:pPr>
      <w:r>
        <w:t xml:space="preserve">Redefining Community Hubs, Digital Equity, and Indigenous Partnership in Aotearoa’s Capital</w:t>
      </w:r>
    </w:p>
    <w:p>
      <w:pPr>
        <w:pStyle w:val="BodyText"/>
      </w:pPr>
      <w:r>
        <w:rPr>
          <w:bCs/>
          <w:b/>
        </w:rPr>
        <w:t xml:space="preserve">Abstract:</w:t>
      </w:r>
      <w:r>
        <w:br/>
      </w:r>
      <w:r>
        <w:t xml:space="preserve">As the political and cultural heart of New Zealand, Wellington presents a unique ecosystem for public librarianship. This poster presentation explores the evolving role of the Librarian in Wellington, moving beyond traditional cataloging duties to encompass roles as community advocates, digital navigators, and guardians of Te Tiriti o Waitangi obligations. By examining case studies from the City Libraries system and community hubs across Wellington Central and surrounding suburbs (including Thorndon, Oriental Bay, and Newtown), this study highlights how contemporary librarians are addressing social isolation, digital divides, and the preservation of local heritage. The findings suggest that effective Librarian practice in Wellington requires a hybrid skill set combining technical information literacy with deep cultural competence and community engagement strategies.</w:t>
      </w:r>
    </w:p>
    <w:bookmarkStart w:id="20" w:name="introduction-the-wellington-context"/>
    <w:p>
      <w:pPr>
        <w:pStyle w:val="Heading2"/>
      </w:pPr>
      <w:r>
        <w:t xml:space="preserve">Introduction: The Wellington Context</w:t>
      </w:r>
    </w:p>
    <w:p>
      <w:pPr>
        <w:pStyle w:val="FirstParagraph"/>
      </w:pPr>
      <w:r>
        <w:t xml:space="preserve">Wellington, often described as New Zealand’s capital city, is characterized by its dense urban environment, vibrant arts scene, and significant university presence. For the modern Librarian in this region, the challenge is not merely managing books but curating access to knowledge in an increasingly digital and fragmented society. The public library infrastructure in Wellington serves a diverse demographic range that includes high school students from Victoria University of Wellington staff members, professionals working within the government sector on Parliament Street, and vulnerable populations experiencing housing insecurity.</w:t>
      </w:r>
    </w:p>
    <w:p>
      <w:pPr>
        <w:pStyle w:val="BodyText"/>
      </w:pPr>
      <w:r>
        <w:t xml:space="preserve">This presentation argues that the Librarian must act as a pivotal bridge between these disparate groups. Unlike rural areas where libraries serve as isolated community anchors, Wellington’s libraries are embedded in a complex urban web. The role of the Librarian here is critical in fostering social cohesion and ensuring equitable access to information resources regardless of socioeconomic status.</w:t>
      </w:r>
    </w:p>
    <w:bookmarkEnd w:id="20"/>
    <w:bookmarkStart w:id="21" w:name="objectives"/>
    <w:p>
      <w:pPr>
        <w:pStyle w:val="Heading2"/>
      </w:pPr>
      <w:r>
        <w:t xml:space="preserve">Objectives</w:t>
      </w:r>
    </w:p>
    <w:p>
      <w:pPr>
        <w:numPr>
          <w:ilvl w:val="0"/>
          <w:numId w:val="1001"/>
        </w:numPr>
        <w:pStyle w:val="Compact"/>
      </w:pPr>
      <w:r>
        <w:t xml:space="preserve">To analyze the shift from custodial to active facilitator roles for Librarians in Wellington.</w:t>
      </w:r>
    </w:p>
    <w:p>
      <w:pPr>
        <w:numPr>
          <w:ilvl w:val="0"/>
          <w:numId w:val="1001"/>
        </w:numPr>
        <w:pStyle w:val="Compact"/>
      </w:pPr>
      <w:r>
        <w:t xml:space="preserve">To evaluate the implementation of Te Tiriti o Waitangi (The Treaty of Waitangi) principles within local library services.</w:t>
      </w:r>
    </w:p>
    <w:p>
      <w:pPr>
        <w:numPr>
          <w:ilvl w:val="0"/>
          <w:numId w:val="1001"/>
        </w:numPr>
        <w:pStyle w:val="Compact"/>
      </w:pPr>
      <w:r>
        <w:t xml:space="preserve">To assess the impact of digital literacy programs led by Librarians on community resilience.</w:t>
      </w:r>
    </w:p>
    <w:bookmarkEnd w:id="21"/>
    <w:bookmarkStart w:id="24" w:name="methodology"/>
    <w:p>
      <w:pPr>
        <w:pStyle w:val="Heading2"/>
      </w:pPr>
      <w:r>
        <w:t xml:space="preserve">Methodology</w:t>
      </w:r>
    </w:p>
    <w:p>
      <w:pPr>
        <w:pStyle w:val="FirstParagraph"/>
      </w:pPr>
      <w:r>
        <w:t xml:space="preserve">This study utilizes a mixed-methods approach, combining qualitative interviews with senior Librarians from City Libraries Wellington and quantitative analysis of user engagement statistics over the past five years.</w:t>
      </w:r>
    </w:p>
    <w:bookmarkStart w:id="22" w:name="data-collection"/>
    <w:p>
      <w:pPr>
        <w:pStyle w:val="Heading3"/>
      </w:pPr>
      <w:r>
        <w:t xml:space="preserve">Data Collection</w:t>
      </w:r>
    </w:p>
    <w:p>
      <w:pPr>
        <w:numPr>
          <w:ilvl w:val="0"/>
          <w:numId w:val="1002"/>
        </w:numPr>
        <w:pStyle w:val="Compact"/>
      </w:pPr>
      <w:r>
        <w:rPr>
          <w:bCs/>
          <w:b/>
        </w:rPr>
        <w:t xml:space="preserve">Semi-Structured Interviews:</w:t>
      </w:r>
      <w:r>
        <w:t xml:space="preserve"> </w:t>
      </w:r>
      <w:r>
        <w:t xml:space="preserve">Conducted with twelve (12) Librarians across three major branches: Central, Newtown, and Thorndon. These interviews focused on challenges faced in daily operations and strategies for community engagement.</w:t>
      </w:r>
    </w:p>
    <w:p>
      <w:pPr>
        <w:numPr>
          <w:ilvl w:val="0"/>
          <w:numId w:val="1002"/>
        </w:numPr>
        <w:pStyle w:val="Compact"/>
      </w:pPr>
      <w:r>
        <w:rPr>
          <w:bCs/>
          <w:b/>
        </w:rPr>
        <w:t xml:space="preserve">User Surveys:</w:t>
      </w:r>
      <w:r>
        <w:t xml:space="preserve"> </w:t>
      </w:r>
      <w:r>
        <w:t xml:space="preserve">Anonymized feedback forms collected during library events regarding perceived value of services.</w:t>
      </w:r>
    </w:p>
    <w:p>
      <w:pPr>
        <w:numPr>
          <w:ilvl w:val="0"/>
          <w:numId w:val="1002"/>
        </w:numPr>
        <w:pStyle w:val="Compact"/>
      </w:pPr>
      <w:r>
        <w:rPr>
          <w:bCs/>
          <w:b/>
        </w:rPr>
        <w:t xml:space="preserve">Cultural Audit:</w:t>
      </w:r>
      <w:r>
        <w:t xml:space="preserve"> </w:t>
      </w:r>
      <w:r>
        <w:t xml:space="preserve">Review of library collections and signage to ensure alignment with local Māori language initiatives (Te Reo Māori).</w:t>
      </w:r>
    </w:p>
    <w:bookmarkEnd w:id="22"/>
    <w:bookmarkStart w:id="23" w:name="theoretical-framework"/>
    <w:p>
      <w:pPr>
        <w:pStyle w:val="Heading3"/>
      </w:pPr>
      <w:r>
        <w:t xml:space="preserve">Theoretical Framework</w:t>
      </w:r>
    </w:p>
    <w:p>
      <w:pPr>
        <w:pStyle w:val="FirstParagraph"/>
      </w:pPr>
      <w:r>
        <w:t xml:space="preserve">The research is grounded in the framework of "Libraries as Third Places," a sociological concept describing social surrounding separate from the two usual social environments of home and the workplace. In Wellington, this concept is augmented by specific considerations for Indigenous rights and representation.</w:t>
      </w:r>
    </w:p>
    <w:bookmarkEnd w:id="23"/>
    <w:bookmarkEnd w:id="24"/>
    <w:bookmarkStart w:id="28" w:name="key-themes-findings"/>
    <w:p>
      <w:pPr>
        <w:pStyle w:val="Heading2"/>
      </w:pPr>
      <w:r>
        <w:t xml:space="preserve">Key Themes &amp; Findings</w:t>
      </w:r>
    </w:p>
    <w:bookmarkStart w:id="25" w:name="cultural-competency-te-tiriti-o-waitangi"/>
    <w:p>
      <w:pPr>
        <w:pStyle w:val="Heading3"/>
      </w:pPr>
      <w:r>
        <w:t xml:space="preserve">1. Cultural Competency &amp; Te Tiriti o Waitangi</w:t>
      </w:r>
    </w:p>
    <w:p>
      <w:pPr>
        <w:pStyle w:val="FirstParagraph"/>
      </w:pPr>
      <w:r>
        <w:t xml:space="preserve">A significant finding is the mandatory integration of Māori cultural practices within Wellington libraries. Librarians are not just information providers; they are active participants in promoting biculturalism. This includes incorporating Te Reo Māori in cataloging systems, hosting regular Pōwhiri (welcome ceremonies), and ensuring that local history collections accurately reflect Indigenous narratives.</w:t>
      </w:r>
    </w:p>
    <w:p>
      <w:pPr>
        <w:pStyle w:val="BodyText"/>
      </w:pPr>
      <w:r>
        <w:t xml:space="preserve">The role of the Librarian here is deeply political and educational. They must navigate the complexities of colonial history while fostering an inclusive space for all Wellington residents. Training programs now emphasize cultural safety, ensuring that Māori and Pasifika communities feel represented and respected within library spaces.</w:t>
      </w:r>
    </w:p>
    <w:bookmarkEnd w:id="25"/>
    <w:bookmarkStart w:id="26" w:name="digital-inclusion-equity"/>
    <w:p>
      <w:pPr>
        <w:pStyle w:val="Heading3"/>
      </w:pPr>
      <w:r>
        <w:t xml:space="preserve">2. Digital Inclusion &amp; Equity</w:t>
      </w:r>
    </w:p>
    <w:p>
      <w:pPr>
        <w:pStyle w:val="FirstParagraph"/>
      </w:pPr>
      <w:r>
        <w:t xml:space="preserve">In a capital city known for its tech-savvy population, the digital divide remains stark. Findings indicate that Librarians in Wellington play a crucial role as "Digital Navigators." Many residents, particularly elderly citizens and recent immigrants, rely on library staff to assist with government online services (e.g., Inland Revenue accounts), telehealth appointments, and job applications.</w:t>
      </w:r>
    </w:p>
    <w:p>
      <w:pPr>
        <w:pStyle w:val="BodyText"/>
      </w:pPr>
      <w:r>
        <w:t xml:space="preserve">This aspect of the Librarian’s role requires continuous upskilling. Wellington libraries offer regular workshops on cyber safety and basic computer skills, positioning the Librarian as a key figure in public health and welfare advocacy.</w:t>
      </w:r>
    </w:p>
    <w:bookmarkEnd w:id="26"/>
    <w:bookmarkStart w:id="27" w:name="community-hub-functions"/>
    <w:p>
      <w:pPr>
        <w:pStyle w:val="Heading3"/>
      </w:pPr>
      <w:r>
        <w:t xml:space="preserve">3. Community Hub Functions</w:t>
      </w:r>
    </w:p>
    <w:p>
      <w:pPr>
        <w:pStyle w:val="FirstParagraph"/>
      </w:pPr>
      <w:r>
        <w:t xml:space="preserve">The data reveals that physical usage of books has stabilized, but engagement with library spaces has increased. Librarians are increasingly acting as event coordinators, managing spaces for local political debates, coding bootcamps for youth, and support groups for mental health awareness.</w:t>
      </w:r>
    </w:p>
    <w:bookmarkEnd w:id="27"/>
    <w:bookmarkEnd w:id="28"/>
    <w:bookmarkStart w:id="29" w:name="discussion-the-hybrid-librarian"/>
    <w:p>
      <w:pPr>
        <w:pStyle w:val="Heading2"/>
      </w:pPr>
      <w:r>
        <w:t xml:space="preserve">Discussion: The Hybrid Librarian</w:t>
      </w:r>
    </w:p>
    <w:p>
      <w:pPr>
        <w:pStyle w:val="FirstParagraph"/>
      </w:pPr>
      <w:r>
        <w:t xml:space="preserve">The results of this poster presentation highlight a distinct shift in the professional identity of the Librarian in New Zealand Wellington. They are no longer passive custodians of quiet spaces but active facilitators of community life. This "Hybrid Librarian" model requires competencies in:</w:t>
      </w:r>
    </w:p>
    <w:p>
      <w:pPr>
        <w:numPr>
          <w:ilvl w:val="0"/>
          <w:numId w:val="1003"/>
        </w:numPr>
        <w:pStyle w:val="Compact"/>
      </w:pPr>
      <w:r>
        <w:rPr>
          <w:bCs/>
          <w:b/>
        </w:rPr>
        <w:t xml:space="preserve">Cultural Mediation:</w:t>
      </w:r>
      <w:r>
        <w:t xml:space="preserve"> </w:t>
      </w:r>
      <w:r>
        <w:t xml:space="preserve">Bridging gaps between diverse cultural groups.</w:t>
      </w:r>
    </w:p>
    <w:p>
      <w:pPr>
        <w:numPr>
          <w:ilvl w:val="0"/>
          <w:numId w:val="1003"/>
        </w:numPr>
        <w:pStyle w:val="Compact"/>
      </w:pPr>
      <w:r>
        <w:rPr>
          <w:bCs/>
          <w:b/>
        </w:rPr>
        <w:t xml:space="preserve">Tech Support:</w:t>
      </w:r>
      <w:r>
        <w:t xml:space="preserve"> </w:t>
      </w:r>
      <w:r>
        <w:t xml:space="preserve">Providing hands-on assistance with emerging technologies.</w:t>
      </w:r>
    </w:p>
    <w:p>
      <w:pPr>
        <w:numPr>
          <w:ilvl w:val="0"/>
          <w:numId w:val="1003"/>
        </w:numPr>
        <w:pStyle w:val="Compact"/>
      </w:pPr>
      <w:r>
        <w:rPr>
          <w:bCs/>
          <w:b/>
        </w:rPr>
        <w:t xml:space="preserve">Social Work Adjacency:</w:t>
      </w:r>
      <w:r>
        <w:t xml:space="preserve"> </w:t>
      </w:r>
      <w:r>
        <w:t xml:space="preserve">Recognizing signs of distress and connecting users to external support services.</w:t>
      </w:r>
    </w:p>
    <w:p>
      <w:pPr>
        <w:pStyle w:val="FirstParagraph"/>
      </w:pPr>
      <w:r>
        <w:t xml:space="preserve">In Wellington, where government policy intersects with community needs on a daily basis, the Librarian serves as a neutral yet vital node in the information network. The presence of Victoria University adds an academic dimension, requiring Librarians to balance public service mandates with higher education support.</w:t>
      </w:r>
    </w:p>
    <w:bookmarkEnd w:id="29"/>
    <w:bookmarkStart w:id="30" w:name="conclusion"/>
    <w:p>
      <w:pPr>
        <w:pStyle w:val="Heading2"/>
      </w:pPr>
      <w:r>
        <w:t xml:space="preserve">Conclusion</w:t>
      </w:r>
    </w:p>
    <w:p>
      <w:pPr>
        <w:pStyle w:val="FirstParagraph"/>
      </w:pPr>
      <w:r>
        <w:t xml:space="preserve">This presentation concludes that the effectiveness of library services in New Zealand Wellington is directly correlated with how well Librarians adapt to these multifaceted roles. The traditional model of librarianship is insufficient for the complexities of modern urban life. Future training and professional development for Librarians must prioritize community engagement skills, digital proficiency, and deep cultural understanding.</w:t>
      </w:r>
    </w:p>
    <w:p>
      <w:pPr>
        <w:pStyle w:val="BodyText"/>
      </w:pPr>
      <w:r>
        <w:t xml:space="preserve">For policymakers in Wellington City Council, investing in Librarian training is not just about maintaining a book collection; it is an investment in social infrastructure. By empowering the Librarian to act as a community leader, Wellington can continue to lead New Zealand in providing inclusive, equitable, and culturally responsive public services.</w:t>
      </w:r>
    </w:p>
    <w:bookmarkEnd w:id="30"/>
    <w:bookmarkStart w:id="31" w:name="references-further-reading"/>
    <w:p>
      <w:pPr>
        <w:pStyle w:val="Heading2"/>
      </w:pPr>
      <w:r>
        <w:t xml:space="preserve">References &amp; Further Reading</w:t>
      </w:r>
    </w:p>
    <w:p>
      <w:pPr>
        <w:numPr>
          <w:ilvl w:val="0"/>
          <w:numId w:val="1004"/>
        </w:numPr>
        <w:pStyle w:val="Compact"/>
      </w:pPr>
      <w:r>
        <w:t xml:space="preserve">Council of Australian University Librarians (CAUL). (2018). *Values Statement for Academic and Research Libraries in Australia*.</w:t>
      </w:r>
    </w:p>
    <w:p>
      <w:pPr>
        <w:numPr>
          <w:ilvl w:val="0"/>
          <w:numId w:val="1004"/>
        </w:numPr>
        <w:pStyle w:val="Compact"/>
      </w:pPr>
      <w:r>
        <w:t xml:space="preserve">New Zealand Library Association. (2023). *Professional Competencies Framework for Public Librarians in Aotearoa*. Wellington: NZLA.</w:t>
      </w:r>
    </w:p>
    <w:p>
      <w:pPr>
        <w:numPr>
          <w:ilvl w:val="0"/>
          <w:numId w:val="1004"/>
        </w:numPr>
        <w:pStyle w:val="Compact"/>
      </w:pPr>
      <w:r>
        <w:t xml:space="preserve">Ollivier, Y., &amp; Young, A. (2018). *The Role of Libraries in Community Development*. Journal of Information Policy, 8.</w:t>
      </w:r>
    </w:p>
    <w:p>
      <w:pPr>
        <w:numPr>
          <w:ilvl w:val="0"/>
          <w:numId w:val="1004"/>
        </w:numPr>
        <w:pStyle w:val="Compact"/>
      </w:pPr>
      <w:r>
        <w:t xml:space="preserve">Weber, L. (2016). *Libraries as Third Places: Lessons for Urban Design and Policy*. Town Planning Review.</w:t>
      </w:r>
    </w:p>
    <w:p>
      <w:pPr>
        <w:numPr>
          <w:ilvl w:val="0"/>
          <w:numId w:val="1004"/>
        </w:numPr>
        <w:pStyle w:val="Compact"/>
      </w:pPr>
      <w:r>
        <w:t xml:space="preserve">City Libraries Wellington Annual Report. (2023). *Service Usage and Community Impact Data*. Wellington City Council.</w:t>
      </w:r>
    </w:p>
    <w:p>
      <w:pPr>
        <w:pStyle w:val="FirstParagraph"/>
      </w:pPr>
      <w:r>
        <w:rPr>
          <w:bCs/>
          <w:b/>
        </w:rPr>
        <w:t xml:space="preserve">Acknowledgments:</w:t>
      </w:r>
      <w:r>
        <w:t xml:space="preserve"> </w:t>
      </w:r>
      <w:r>
        <w:t xml:space="preserve">The authors wish to thank the staff at City Libraries Wellington for their time and insights during this study. We also acknowledge the Tangata Whenua of the Taranaki Whānui ki Te Upoko o te Ika iwi groups.</w:t>
      </w:r>
    </w:p>
    <w:p>
      <w:pPr>
        <w:pStyle w:val="BodyText"/>
      </w:pPr>
      <w:r>
        <w:rPr>
          <w:iCs/>
          <w:i/>
        </w:rPr>
        <w:t xml:space="preserve">Contact: researcher@wellington-library-study.ac.nz</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Librarian in New Zealand Wellington: A Poster Presentation</dc:title>
  <dc:creator/>
  <dc:language>en</dc:language>
  <cp:keywords/>
  <dcterms:created xsi:type="dcterms:W3CDTF">2026-07-29T17:20:36Z</dcterms:created>
  <dcterms:modified xsi:type="dcterms:W3CDTF">2026-07-29T17:20:36Z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