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Singapore</w:t>
      </w:r>
    </w:p>
    <w:bookmarkStart w:id="21" w:name="X6fa4997fd8ec2b4e145ce5dc09aa1809766a76a"/>
    <w:p>
      <w:pPr>
        <w:pStyle w:val="Heading1"/>
      </w:pPr>
      <w:r>
        <w:t xml:space="preserve">The Metamorphosis of the Librarian in Singapore</w:t>
      </w:r>
    </w:p>
    <w:bookmarkStart w:id="20" w:name="X0967466654c1a4c024dd9730fd4932c4c03bc84"/>
    <w:p>
      <w:pPr>
        <w:pStyle w:val="Heading2"/>
      </w:pPr>
      <w:r>
        <w:t xml:space="preserve">Data Architects, Digital Navigators, and Community Catalysts in a Smart Nation</w:t>
      </w:r>
    </w:p>
    <w:p>
      <w:pPr>
        <w:pStyle w:val="FirstParagraph"/>
      </w:pPr>
      <w:r>
        <w:t xml:space="preserve">Author: [Your Name/Group]</w:t>
      </w:r>
      <w:r>
        <w:br/>
      </w:r>
      <w:r>
        <w:t xml:space="preserve">Institution: [Your Institution or Library System]</w:t>
      </w:r>
      <w:r>
        <w:br/>
      </w:r>
      <w:r>
        <w:t xml:space="preserve">Date of Presentation: October 2023</w:t>
      </w:r>
    </w:p>
    <w:bookmarkEnd w:id="20"/>
    <w:bookmarkEnd w:id="21"/>
    <w:bookmarkStart w:id="22" w:name="abstract"/>
    <w:p>
      <w:pPr>
        <w:pStyle w:val="Heading4"/>
      </w:pPr>
      <w:r>
        <w:t xml:space="preserve">Abstract</w:t>
      </w:r>
    </w:p>
    <w:p>
      <w:pPr>
        <w:pStyle w:val="FirstParagraph"/>
      </w:pPr>
      <w:r>
        <w:t xml:space="preserve">This poster presentation explores the transformative trajectory of the Librarian within the unique socio-technical landscape of Singapore. Historically viewed as custodians of physical books, Singaporean librarians today operate at the intersection of advanced technology, community engagement, and national policy. As part of Singapore's "Smart Nation" initiative, libraries have evolved into dynamic digital hubs and innovation centers. This presentation argues that the modern librarian in Singapore has transcended traditional archival roles to become critical data architects who manage complex information ecosystems, digital navigators who bridge the digital divide for diverse demographics including seniors and youth, and community catalysts fostering social cohesion in a multi-cultural urban environment. Through analysis of institutional frameworks such as NLB (National Library Board) initiatives and qualitative observations from regional library branches across Singapore Singapore, this study highlights how these evolving roles contribute to national education goals, lifelong learning strategies, and civic resilience.</w:t>
      </w:r>
    </w:p>
    <w:bookmarkEnd w:id="22"/>
    <w:bookmarkStart w:id="23" w:name="Xa6fbe8710f1a59ff6c448b325ae446800150bfa"/>
    <w:p>
      <w:pPr>
        <w:pStyle w:val="Heading3"/>
      </w:pPr>
      <w:r>
        <w:t xml:space="preserve">1. Introduction: The Singapore Library Context</w:t>
      </w:r>
    </w:p>
    <w:p>
      <w:pPr>
        <w:pStyle w:val="FirstParagraph"/>
      </w:pPr>
      <w:r>
        <w:t xml:space="preserve">The role of the library in Singapore has undergone a radical paradigm shift over the last two decades. Driven by a nation-wide commitment to transforming from an industrial economy to a knowledge-based one, libraries are no longer silent repositories but vibrant public spaces for learning and interaction. This context sets the stage for redefining the professional identity of the Librarian.</w:t>
      </w:r>
    </w:p>
    <w:bookmarkEnd w:id="23"/>
    <w:bookmarkStart w:id="24" w:name="methodology-scope"/>
    <w:p>
      <w:pPr>
        <w:pStyle w:val="Heading3"/>
      </w:pPr>
      <w:r>
        <w:t xml:space="preserve">2. Methodology &amp; Scope</w:t>
      </w:r>
    </w:p>
    <w:p>
      <w:pPr>
        <w:pStyle w:val="FirstParagraph"/>
      </w:pPr>
      <w:r>
        <w:t xml:space="preserve">To understand this evolution comprehensively, this study employs a mixed-methods approach integrating policy analysis and observational studies across selected branches in Singapore. By examining official National Library Board (NLB) strategic plans alongside user feedback loops gathered from patrons in varied socio-economic zones of Singapore, we can map the practical applications of these new librarian competencies.</w:t>
      </w:r>
    </w:p>
    <w:bookmarkEnd w:id="24"/>
    <w:bookmarkStart w:id="25" w:name="the-digital-transformation"/>
    <w:p>
      <w:pPr>
        <w:pStyle w:val="Heading3"/>
      </w:pPr>
      <w:r>
        <w:t xml:space="preserve">3. The Digital Transformation</w:t>
      </w:r>
    </w:p>
    <w:p>
      <w:pPr>
        <w:pStyle w:val="FirstParagraph"/>
      </w:pPr>
      <w:r>
        <w:t xml:space="preserve">In an era dominated by big data and artificial intelligence, librarians in Singapore are increasingly tasked with managing vast digital repositories. They utilize advanced cataloging systems powered by machine learning to personalize reading recommendations for patrons. This technological proficiency requires continuous upskilling, positioning the librarian as a key tech facilitator within public spaces.</w:t>
      </w:r>
    </w:p>
    <w:bookmarkEnd w:id="25"/>
    <w:bookmarkStart w:id="26" w:name="bridging-the-digital-divide"/>
    <w:p>
      <w:pPr>
        <w:pStyle w:val="Heading3"/>
      </w:pPr>
      <w:r>
        <w:t xml:space="preserve">4. Bridging the Digital Divide</w:t>
      </w:r>
    </w:p>
    <w:p>
      <w:pPr>
        <w:pStyle w:val="FirstParagraph"/>
      </w:pPr>
      <w:r>
        <w:t xml:space="preserve">A crucial aspect of the modern librarian's mandate in Singapore is addressing digital literacy gaps. Programs specifically designed for senior citizens help them navigate essential e-government services, online banking, and telehealth platforms. This role highlights empathy alongside technical expertise, reinforcing social equity.</w:t>
      </w:r>
    </w:p>
    <w:bookmarkEnd w:id="26"/>
    <w:bookmarkStart w:id="27" w:name="data-architects"/>
    <w:p>
      <w:pPr>
        <w:pStyle w:val="Heading3"/>
      </w:pPr>
      <w:r>
        <w:t xml:space="preserve">5. Data Architects</w:t>
      </w:r>
    </w:p>
    <w:p>
      <w:pPr>
        <w:pStyle w:val="FirstParagraph"/>
      </w:pPr>
      <w:r>
        <w:t xml:space="preserve">Beyond organizing physical items, librarians now serve as data architects. They curate digital collections that reflect local heritage and historical narratives, ensuring that Singapore's diverse history remains accessible and preserved in digital formats. This involves collaboration with technologists to build interactive archives that engage younger generations.</w:t>
      </w:r>
    </w:p>
    <w:bookmarkEnd w:id="27"/>
    <w:bookmarkStart w:id="28" w:name="community-catalysts"/>
    <w:p>
      <w:pPr>
        <w:pStyle w:val="Heading3"/>
      </w:pPr>
      <w:r>
        <w:t xml:space="preserve">6. Community Catalysts</w:t>
      </w:r>
    </w:p>
    <w:p>
      <w:pPr>
        <w:pStyle w:val="FirstParagraph"/>
      </w:pPr>
      <w:r>
        <w:t xml:space="preserve">Singapore’s urban density necessitates spaces for community interaction. Librarians actively program events—workshops, lectures, and cultural exhibitions—that foster dialogue among diverse ethnic and linguistic groups within Singapore. They act as mediators who facilitate cross-cultural understanding through literature and shared experiences.</w:t>
      </w:r>
    </w:p>
    <w:bookmarkEnd w:id="28"/>
    <w:bookmarkStart w:id="29" w:name="challenges-in-implementation"/>
    <w:p>
      <w:pPr>
        <w:pStyle w:val="Heading3"/>
      </w:pPr>
      <w:r>
        <w:t xml:space="preserve">7. Challenges in Implementation</w:t>
      </w:r>
    </w:p>
    <w:p>
      <w:pPr>
        <w:pStyle w:val="FirstParagraph"/>
      </w:pPr>
      <w:r>
        <w:t xml:space="preserve">Despite progress, challenges persist including resource constraints, rapid technological obsolescence requiring continuous training budgets, and balancing the needs of tech-savvy youth with those less familiar with digital tools. Addressing these requires agile management practices and strong stakeholder engagement.</w:t>
      </w:r>
    </w:p>
    <w:bookmarkEnd w:id="29"/>
    <w:bookmarkStart w:id="30" w:name="future-outlook-ai-integration"/>
    <w:p>
      <w:pPr>
        <w:pStyle w:val="Heading3"/>
      </w:pPr>
      <w:r>
        <w:t xml:space="preserve">8. Future Outlook: AI Integration</w:t>
      </w:r>
    </w:p>
    <w:p>
      <w:pPr>
        <w:pStyle w:val="FirstParagraph"/>
      </w:pPr>
      <w:r>
        <w:t xml:space="preserve">Looking ahead, integration of artificial intelligence promises further changes. Chatbots handling routine queries may free librarians to focus on high-value reference services and deep research assistance while maintaining human-centric care crucial for emotional support roles.</w:t>
      </w:r>
    </w:p>
    <w:bookmarkEnd w:id="30"/>
    <w:bookmarkStart w:id="31" w:name="conclusion"/>
    <w:p>
      <w:pPr>
        <w:pStyle w:val="Heading3"/>
      </w:pPr>
      <w:r>
        <w:t xml:space="preserve">9. Conclusion</w:t>
      </w:r>
    </w:p>
    <w:p>
      <w:pPr>
        <w:pStyle w:val="FirstParagraph"/>
      </w:pPr>
      <w:r>
        <w:t xml:space="preserve">The Librarian in Singapore today stands as a vital pillar supporting national development goals through education, digital inclusion, and cultural preservation. Embracing their dual identity as both guardian of knowledge and innovator ensures they remain relevant amid changing societal needs.</w:t>
      </w:r>
    </w:p>
    <w:bookmarkEnd w:id="31"/>
    <w:bookmarkStart w:id="33" w:name="references"/>
    <w:bookmarkStart w:id="32" w:name="selected-references"/>
    <w:p>
      <w:pPr>
        <w:pStyle w:val="Heading4"/>
      </w:pPr>
      <w:r>
        <w:t xml:space="preserve">Selected References</w:t>
      </w:r>
    </w:p>
    <w:p>
      <w:pPr>
        <w:numPr>
          <w:ilvl w:val="0"/>
          <w:numId w:val="1001"/>
        </w:numPr>
        <w:pStyle w:val="Compact"/>
      </w:pPr>
      <w:r>
        <w:t xml:space="preserve">National Library Board Singapore. (2021). Strategic Plan 2023-2035.</w:t>
      </w:r>
    </w:p>
    <w:p>
      <w:pPr>
        <w:numPr>
          <w:ilvl w:val="0"/>
          <w:numId w:val="1001"/>
        </w:numPr>
        <w:pStyle w:val="Compact"/>
      </w:pPr>
      <w:r>
        <w:t xml:space="preserve">Ministry of Communications and Information, Singapore. (n.d.). Smart Nation Initiatives.</w:t>
      </w:r>
    </w:p>
    <w:bookmarkEnd w:id="32"/>
    <w:bookmarkEnd w:id="33"/>
    <w:p>
      <w:pPr>
        <w:pStyle w:val="FirstParagraph"/>
      </w:pPr>
      <w:r>
        <w:t xml:space="preserve">© 2023 Academic Poster Presentation Series | Prepared for Conference Proceedings in Singapore Singapore. All rights reserved. Contact: [Insert Email Address Here]</w:t>
      </w:r>
      <w:r>
        <w:t xml:space="preserve"> </w:t>
      </w:r>
      <w:r>
        <w:t xml:space="preserve">For further information regarding this research please visit our institutional repository online or contact the Department of Information Studies at [Your University].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Evolution of the Librarian in Singapore</dc:title>
  <dc:creator/>
  <dc:language>en</dc:language>
  <cp:keywords/>
  <dcterms:created xsi:type="dcterms:W3CDTF">2026-07-29T19:38:59Z</dcterms:created>
  <dcterms:modified xsi:type="dcterms:W3CDTF">2026-07-29T19:38:59Z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