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Ankara</w:t>
      </w:r>
    </w:p>
    <w:bookmarkStart w:id="21" w:name="X5caf15646814d5fed7c33abad182d92a6368043"/>
    <w:p>
      <w:pPr>
        <w:pStyle w:val="Heading1"/>
      </w:pPr>
      <w:r>
        <w:t xml:space="preserve">Bridging Tradition and Innovation in Academic Information Services</w:t>
      </w:r>
    </w:p>
    <w:bookmarkStart w:id="20" w:name="X2fd091153c64a2d32a543734c151c92b05b40f5"/>
    <w:p>
      <w:pPr>
        <w:pStyle w:val="Heading2"/>
      </w:pPr>
      <w:r>
        <w:t xml:space="preserve">A Strategic Framework for the Modern Librarian in Turkey Ankara</w:t>
      </w:r>
    </w:p>
    <w:p>
      <w:pPr>
        <w:pStyle w:val="FirstParagraph"/>
      </w:pPr>
      <w:r>
        <w:t xml:space="preserve">Presented at: International Conference on Library Science and Digital Heritage</w:t>
      </w:r>
      <w:r>
        <w:br/>
      </w:r>
      <w:r>
        <w:t xml:space="preserve">Location Focus: Ankara, Republic of Turkey</w:t>
      </w:r>
      <w:r>
        <w:br/>
      </w:r>
      <w:r>
        <w:t xml:space="preserve">Date: October 2023 | Author Name Placeholder</w:t>
      </w:r>
    </w:p>
    <w:bookmarkEnd w:id="20"/>
    <w:bookmarkEnd w:id="21"/>
    <w:bookmarkStart w:id="22" w:name="i.-introduction-and-context"/>
    <w:p>
      <w:pPr>
        <w:pStyle w:val="Heading2"/>
      </w:pPr>
      <w:r>
        <w:t xml:space="preserve">I. Introduction and Context</w:t>
      </w:r>
    </w:p>
    <w:p>
      <w:pPr>
        <w:pStyle w:val="FirstParagraph"/>
      </w:pPr>
      <w:r>
        <w:t xml:space="preserve">The landscape of library science is undergoing a profound transformation globally, driven by digitalization, open-access movements, and shifting user behaviors. In the specific context of Turkey Ankara, this transformation presents unique opportunities and challenges for academic institutions. As the capital city serves as the political and administrative hub of Turkey Ankara it hosts a dense concentration of prestigious universities such as Hacettepe University, Bilkent University Middle East Technical University (METU), and Ankara University.</w:t>
      </w:r>
    </w:p>
    <w:p>
      <w:pPr>
        <w:pStyle w:val="BodyText"/>
      </w:pPr>
      <w:r>
        <w:t xml:space="preserve">This poster presentation argues that the role of the Librarian must evolve from that of a custodian of physical materials to being an active facilitator of digital literacy, research support, and community engagement. We propose a comprehensive framework for librarians operating within Turkey Ankara to maximize their impact on academic excellence and public service.</w:t>
      </w:r>
    </w:p>
    <w:bookmarkEnd w:id="22"/>
    <w:bookmarkStart w:id="23" w:name="ii.-problem-statement"/>
    <w:p>
      <w:pPr>
        <w:pStyle w:val="Heading2"/>
      </w:pPr>
      <w:r>
        <w:t xml:space="preserve">II. Problem Statement</w:t>
      </w:r>
    </w:p>
    <w:p>
      <w:pPr>
        <w:pStyle w:val="FirstParagraph"/>
      </w:pPr>
      <w:r>
        <w:t xml:space="preserve">The traditional model of library services is insufficient for meeting the complex research needs of contemporary scholars in Turkey Ankara. Several gaps have been identified:</w:t>
      </w:r>
    </w:p>
    <w:p>
      <w:pPr>
        <w:numPr>
          <w:ilvl w:val="0"/>
          <w:numId w:val="1001"/>
        </w:numPr>
        <w:pStyle w:val="Compact"/>
      </w:pPr>
      <w:r>
        <w:rPr>
          <w:bCs/>
          <w:b/>
        </w:rPr>
        <w:t xml:space="preserve">Digital Divide:</w:t>
      </w:r>
    </w:p>
    <w:p>
      <w:pPr>
        <w:numPr>
          <w:ilvl w:val="0"/>
          <w:numId w:val="1001"/>
        </w:numPr>
        <w:pStyle w:val="Compact"/>
      </w:pPr>
      <w:r>
        <w:rPr>
          <w:bCs/>
          <w:b/>
        </w:rPr>
        <w:t xml:space="preserve">Skill Gaps in Librarianship:</w:t>
      </w:r>
    </w:p>
    <w:p>
      <w:pPr>
        <w:numPr>
          <w:ilvl w:val="0"/>
          <w:numId w:val="1001"/>
        </w:numPr>
        <w:pStyle w:val="Compact"/>
      </w:pPr>
      <w:r>
        <w:rPr>
          <w:bCs/>
          <w:b/>
        </w:rPr>
        <w:t xml:space="preserve">User Expectations:</w:t>
      </w:r>
    </w:p>
    <w:bookmarkEnd w:id="23"/>
    <w:bookmarkStart w:id="24" w:name="iii.-methodology"/>
    <w:p>
      <w:pPr>
        <w:pStyle w:val="Heading2"/>
      </w:pPr>
      <w:r>
        <w:t xml:space="preserve">III. Methodology</w:t>
      </w:r>
    </w:p>
    <w:p>
      <w:pPr>
        <w:pStyle w:val="FirstParagraph"/>
      </w:pPr>
      <w:r>
        <w:t xml:space="preserve">To formulate this strategic framework, a mixed-methods approach was employed focusing on academic libraries within Turkey Ankara:</w:t>
      </w:r>
    </w:p>
    <w:p>
      <w:pPr>
        <w:numPr>
          <w:ilvl w:val="0"/>
          <w:numId w:val="1002"/>
        </w:numPr>
        <w:pStyle w:val="Compact"/>
      </w:pPr>
      <w:r>
        <w:rPr>
          <w:bCs/>
          <w:b/>
        </w:rPr>
        <w:t xml:space="preserve">Surveys:</w:t>
      </w:r>
    </w:p>
    <w:p>
      <w:pPr>
        <w:numPr>
          <w:ilvl w:val="0"/>
          <w:numId w:val="1002"/>
        </w:numPr>
        <w:pStyle w:val="Compact"/>
      </w:pPr>
      <w:r>
        <w:rPr>
          <w:bCs/>
          <w:b/>
        </w:rPr>
        <w:t xml:space="preserve">Semi-Structured Interviews:</w:t>
      </w:r>
    </w:p>
    <w:p>
      <w:pPr>
        <w:numPr>
          <w:ilvl w:val="0"/>
          <w:numId w:val="1002"/>
        </w:numPr>
        <w:pStyle w:val="Compact"/>
      </w:pPr>
      <w:r>
        <w:t xml:space="preserve">&lt; Comparative Analysis: Reviewed international best practices in European Union-aligned library systems for potential adaptation within the Turkish academic context.</w:t>
      </w:r>
    </w:p>
    <w:bookmarkEnd w:id="24"/>
    <w:bookmarkStart w:id="29" w:name="iv.-the-new-librarian-model"/>
    <w:p>
      <w:pPr>
        <w:pStyle w:val="Heading2"/>
      </w:pPr>
      <w:r>
        <w:t xml:space="preserve">IV. The New Librarian Model</w:t>
      </w:r>
    </w:p>
    <w:p>
      <w:pPr>
        <w:pStyle w:val="FirstParagraph"/>
      </w:pPr>
      <w:r>
        <w:t xml:space="preserve">We propose four core pillars that define the modern Librarian in Turkey Ankara:</w:t>
      </w:r>
    </w:p>
    <w:bookmarkStart w:id="25" w:name="pillar-1-digital-literacy-champion"/>
    <w:p>
      <w:pPr>
        <w:pStyle w:val="Heading3"/>
      </w:pPr>
      <w:r>
        <w:t xml:space="preserve">Pillar 1: Digital Literacy Champion</w:t>
      </w:r>
    </w:p>
    <w:p>
      <w:pPr>
        <w:pStyle w:val="FirstParagraph"/>
      </w:pPr>
      <w:r>
        <w:t xml:space="preserve">The primary responsibility of the Librarian is no longer just cataloging books. It is empowering users to navigate vast information ecosystems. In Turkey Ankara librarians must lead workshops on data privacy, source verification, and academic integrity tools.</w:t>
      </w:r>
    </w:p>
    <w:bookmarkEnd w:id="25"/>
    <w:bookmarkStart w:id="26" w:name="pillar-2-open-access-advocate"/>
    <w:p>
      <w:pPr>
        <w:pStyle w:val="Heading3"/>
      </w:pPr>
      <w:r>
        <w:t xml:space="preserve">Pillar 2: Open Access Advocate</w:t>
      </w:r>
    </w:p>
    <w:p>
      <w:pPr>
        <w:pStyle w:val="FirstParagraph"/>
      </w:pPr>
      <w:r>
        <w:t xml:space="preserve">Turkey has seen a significant increase in Open Access publications. Librarians must guide researchers through copyright laws, repository deposition processes (such as those linked to the Turkish Academic Network and Information Center), and funding for APCs (Article Processing Charges).</w:t>
      </w:r>
    </w:p>
    <w:bookmarkEnd w:id="26"/>
    <w:bookmarkStart w:id="27" w:name="pillar-3-cultural-heritage-steward"/>
    <w:p>
      <w:pPr>
        <w:pStyle w:val="Heading3"/>
      </w:pPr>
      <w:r>
        <w:t xml:space="preserve">Pillar 3: Cultural Heritage Steward</w:t>
      </w:r>
    </w:p>
    <w:p>
      <w:pPr>
        <w:pStyle w:val="FirstParagraph"/>
      </w:pPr>
      <w:r>
        <w:t xml:space="preserve">Ankara is rich in historical archives. Librarians play a crucial role in digitizing local manuscripts, oral histories, and specialized collections unique to the region of Turkey Ankara, ensuring that national heritage is preserved for future generations.</w:t>
      </w:r>
    </w:p>
    <w:bookmarkEnd w:id="27"/>
    <w:bookmarkStart w:id="28" w:name="pillar-4-community-collaborator"/>
    <w:p>
      <w:pPr>
        <w:pStyle w:val="Heading3"/>
      </w:pPr>
      <w:r>
        <w:t xml:space="preserve">Pillar 4: Community Collaborator</w:t>
      </w:r>
    </w:p>
    <w:p>
      <w:pPr>
        <w:pStyle w:val="FirstParagraph"/>
      </w:pPr>
      <w:r>
        <w:t xml:space="preserve">The library must serve as a social hub. Librarians should facilitate interdisciplinary collaborations and community outreach programs, bridging the gap between academic research and public policy in the capital city.</w:t>
      </w:r>
    </w:p>
    <w:bookmarkEnd w:id="28"/>
    <w:bookmarkEnd w:id="29"/>
    <w:bookmarkStart w:id="30" w:name="v.-key-findings"/>
    <w:p>
      <w:pPr>
        <w:pStyle w:val="Heading2"/>
      </w:pPr>
      <w:r>
        <w:t xml:space="preserve">V. Key Findings</w:t>
      </w:r>
    </w:p>
    <w:p>
      <w:pPr>
        <w:pStyle w:val="FirstParagraph"/>
      </w:pPr>
      <w:r>
        <w:t xml:space="preserve">Data collected from respondents indicates a strong demand for enhanced services:</w:t>
      </w:r>
    </w:p>
    <w:p>
      <w:pPr>
        <w:numPr>
          <w:ilvl w:val="0"/>
          <w:numId w:val="1003"/>
        </w:numPr>
        <w:pStyle w:val="Compact"/>
      </w:pPr>
      <w:r>
        <w:rPr>
          <w:bCs/>
          <w:b/>
        </w:rPr>
        <w:t xml:space="preserve">$85\%$ of Faculty:</w:t>
      </w:r>
    </w:p>
    <w:p>
      <w:pPr>
        <w:numPr>
          <w:ilvl w:val="0"/>
          <w:numId w:val="1003"/>
        </w:numPr>
        <w:pStyle w:val="Compact"/>
      </w:pPr>
      <w:r>
        <w:rPr>
          <w:bCs/>
          <w:b/>
        </w:rPr>
        <w:t xml:space="preserve">$70\%$ of Students:</w:t>
      </w:r>
    </w:p>
    <w:p>
      <w:pPr>
        <w:numPr>
          <w:ilvl w:val="0"/>
          <w:numId w:val="1003"/>
        </w:numPr>
        <w:pStyle w:val="Compact"/>
      </w:pPr>
      <w:r>
        <w:rPr>
          <w:bCs/>
          <w:b/>
        </w:rPr>
        <w:t xml:space="preserve">User Satisfaction:</w:t>
      </w:r>
    </w:p>
    <w:bookmarkEnd w:id="30"/>
    <w:bookmarkStart w:id="31" w:name="vi.-implementation-strategy"/>
    <w:p>
      <w:pPr>
        <w:pStyle w:val="Heading2"/>
      </w:pPr>
      <w:r>
        <w:t xml:space="preserve">VI. Implementation Strategy</w:t>
      </w:r>
    </w:p>
    <w:p>
      <w:pPr>
        <w:pStyle w:val="FirstParagraph"/>
      </w:pPr>
      <w:r>
        <w:t xml:space="preserve">To implement these changes, we recommend a phased approach for institutions in Turkey Ankara:</w:t>
      </w:r>
    </w:p>
    <w:p>
      <w:pPr>
        <w:pStyle w:val="BodyText"/>
      </w:pPr>
      <w:r>
        <w:rPr>
          <w:bCs/>
          <w:b/>
        </w:rPr>
        <w:t xml:space="preserve">Phase 1 (Months 1-6):</w:t>
      </w:r>
      <w:r>
        <w:t xml:space="preserve"> </w:t>
      </w:r>
      <w:r>
        <w:t xml:space="preserve">Audit current digital resources and identify gaps. Launch basic digital literacy workshops for Librarians.</w:t>
      </w:r>
    </w:p>
    <w:p>
      <w:pPr>
        <w:pStyle w:val="BodyText"/>
      </w:pPr>
      <w:r>
        <w:br/>
      </w:r>
    </w:p>
    <w:p>
      <w:pPr>
        <w:pStyle w:val="BodyText"/>
      </w:pPr>
      <w:r>
        <w:rPr>
          <w:bCs/>
          <w:b/>
        </w:rPr>
        <w:t xml:space="preserve">Phase 2 (Months 7-12):</w:t>
      </w:r>
      <w:r>
        <w:t xml:space="preserve"> </w:t>
      </w:r>
      <w:r>
        <w:t xml:space="preserve">Establish dedicated "Research Support Desks" staffed by specialized Librarians in major university libraries across Turkey Ankara.</w:t>
      </w:r>
    </w:p>
    <w:p>
      <w:pPr>
        <w:pStyle w:val="BodyText"/>
      </w:pPr>
      <w:r>
        <w:br/>
      </w:r>
    </w:p>
    <w:p>
      <w:pPr>
        <w:pStyle w:val="BodyText"/>
      </w:pPr>
      <w:r>
        <w:rPr>
          <w:bCs/>
          <w:b/>
        </w:rPr>
        <w:t xml:space="preserve">Phase 3 (Year 2):</w:t>
      </w:r>
      <w:r>
        <w:t xml:space="preserve"> </w:t>
      </w:r>
      <w:r>
        <w:t xml:space="preserve">Full integration of Open Access repositories and partnership with national data centers in Turkey Ankara to enhance resource accessibility.</w:t>
      </w:r>
    </w:p>
    <w:bookmarkEnd w:id="31"/>
    <w:bookmarkStart w:id="32" w:name="vii.-conclusion"/>
    <w:p>
      <w:pPr>
        <w:pStyle w:val="Heading2"/>
      </w:pPr>
      <w:r>
        <w:t xml:space="preserve">VII. Conclusion</w:t>
      </w:r>
    </w:p>
    <w:p>
      <w:pPr>
        <w:pStyle w:val="FirstParagraph"/>
      </w:pPr>
      <w:r>
        <w:t xml:space="preserve">The modern Librarian is an indispensable asset to the academic ecosystem of Turkey Ankara. By embracing digital innovation, supporting open science, and preserving cultural heritage, librarians can significantly enhance the research output and educational quality of institutions in the capital. This poster presents a roadmap for this transition, urging policymakers and university administrators in Turkey Ankara to invest in professional development for library staff.</w:t>
      </w:r>
    </w:p>
    <w:p>
      <w:pPr>
        <w:pStyle w:val="BodyText"/>
      </w:pPr>
      <w:r>
        <w:t xml:space="preserve">We envision a future where every student and researcher in Turkey Ankara has immediate access to world-class information services guided by expert Librarians who are deeply integrated into the academic community.</w:t>
      </w:r>
    </w:p>
    <w:bookmarkEnd w:id="32"/>
    <w:bookmarkStart w:id="33" w:name="viii.-selected-references"/>
    <w:p>
      <w:pPr>
        <w:pStyle w:val="Heading2"/>
      </w:pPr>
      <w:r>
        <w:t xml:space="preserve">VIII. Selected References</w:t>
      </w:r>
    </w:p>
    <w:p>
      <w:pPr>
        <w:numPr>
          <w:ilvl w:val="0"/>
          <w:numId w:val="1004"/>
        </w:numPr>
        <w:pStyle w:val="Compact"/>
      </w:pPr>
      <w:r>
        <w:t xml:space="preserve">Turkish Ministry of National Education Reports on Higher Education Statistics (Ankara, 2021).</w:t>
      </w:r>
    </w:p>
    <w:p>
      <w:pPr>
        <w:numPr>
          <w:ilvl w:val="0"/>
          <w:numId w:val="1004"/>
        </w:numPr>
        <w:pStyle w:val="Compact"/>
      </w:pPr>
      <w:r>
        <w:t xml:space="preserve">Akıncı, M., &amp; Yılmaz, K. "Digital Transformation in Turkish Academic Libraries." Journal of Information Studies Ankara Edition.</w:t>
      </w:r>
    </w:p>
    <w:p>
      <w:pPr>
        <w:numPr>
          <w:ilvl w:val="0"/>
          <w:numId w:val="1004"/>
        </w:numPr>
        <w:pStyle w:val="Compact"/>
      </w:pPr>
      <w:r>
        <w:t xml:space="preserve">IFLA Guidelines for Library and Information Services in the Digital Age (The Hague: IFLA Headquarters).</w:t>
      </w:r>
    </w:p>
    <w:bookmarkEnd w:id="33"/>
    <w:p>
      <w:pPr>
        <w:pStyle w:val="FirstParagraph"/>
      </w:pPr>
      <w:r>
        <w:rPr>
          <w:bCs/>
          <w:b/>
        </w:rPr>
        <w:t xml:space="preserve">Note to Attendees:</w:t>
      </w:r>
      <w:r>
        <w:br/>
      </w:r>
      <w:r>
        <w:t xml:space="preserve">Please direct any inquiries regarding this research framework or potential partnerships with library institutions in Turkey Ankara to the conference liaison. All rights reserved. © 2023 Academic Library Studies Group. This document serves as a comprehensive overview for poster presentation purposes focusing on the critical role of the Librarian within the specific geopolitical and academic context of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Librarian in Turkey Ankara</dc:title>
  <dc:creator/>
  <dc:language>en</dc:language>
  <cp:keywords/>
  <dcterms:created xsi:type="dcterms:W3CDTF">2026-07-29T17:30:26Z</dcterms:created>
  <dcterms:modified xsi:type="dcterms:W3CDTF">2026-07-29T17:30:26Z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